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最新财务工作感受与心得体会(5篇)</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财务工作感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财务工作感受与心得体会篇一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财务工作感受与心得体会篇二</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两个条例、四个专题，非凡是党的__届决议的内容。在学习的过程中能做好记录、积极讨论、专心体会、写出心得。同时积极参与到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财务工作感受与心得体会篇三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财务工作感受与心得体会篇四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4"/>
          <w:szCs w:val="34"/>
          <w:b w:val="1"/>
          <w:bCs w:val="1"/>
        </w:rPr>
        <w:t xml:space="preserve">财务工作感受与心得体会篇五</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2024-09-20T16:44:36+08:00</dcterms:created>
  <dcterms:modified xsi:type="dcterms:W3CDTF">2024-09-20T16:44:36+08:00</dcterms:modified>
</cp:coreProperties>
</file>

<file path=docProps/custom.xml><?xml version="1.0" encoding="utf-8"?>
<Properties xmlns="http://schemas.openxmlformats.org/officeDocument/2006/custom-properties" xmlns:vt="http://schemas.openxmlformats.org/officeDocument/2006/docPropsVTypes"/>
</file>