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2024年审计年度工作总结报告【五篇】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审计是收集和分析有关信息的证据，以评估企业的财务状况，然后就信息与公认标准之间的关联程度作出结论和报告。 以下是为大家整理的关于2024年审计年度工作总结报告的文章5篇 ,欢迎品鉴！【篇一】2024年审计年度工作总结报告&gt;　　一、指导思想　...</w:t>
      </w:r>
    </w:p>
    <w:p>
      <w:pPr>
        <w:ind w:left="0" w:right="0" w:firstLine="560"/>
        <w:spacing w:before="450" w:after="450" w:line="312" w:lineRule="auto"/>
      </w:pPr>
      <w:r>
        <w:rPr>
          <w:rFonts w:ascii="宋体" w:hAnsi="宋体" w:eastAsia="宋体" w:cs="宋体"/>
          <w:color w:val="000"/>
          <w:sz w:val="28"/>
          <w:szCs w:val="28"/>
        </w:rPr>
        <w:t xml:space="preserve">审计是收集和分析有关信息的证据，以评估企业的财务状况，然后就信息与公认标准之间的关联程度作出结论和报告。 以下是为大家整理的关于2024年审计年度工作总结报告的文章5篇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【篇一】2024年审计年度工作总结报告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【篇二】2024年审计年度工作总结报告</w:t>
      </w:r>
    </w:p>
    <w:p>
      <w:pPr>
        <w:ind w:left="0" w:right="0" w:firstLine="560"/>
        <w:spacing w:before="450" w:after="450" w:line="312" w:lineRule="auto"/>
      </w:pPr>
      <w:r>
        <w:rPr>
          <w:rFonts w:ascii="宋体" w:hAnsi="宋体" w:eastAsia="宋体" w:cs="宋体"/>
          <w:color w:val="000"/>
          <w:sz w:val="28"/>
          <w:szCs w:val="28"/>
        </w:rPr>
        <w:t xml:space="preserve">　　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_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【篇三】2024年审计年度工作总结报告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【篇四】2024年审计年度工作总结报告</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【篇五】2024年审计年度工作总结报告</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2024-09-20T11:11:30+08:00</dcterms:created>
  <dcterms:modified xsi:type="dcterms:W3CDTF">2024-09-20T11:11:30+08:00</dcterms:modified>
</cp:coreProperties>
</file>

<file path=docProps/custom.xml><?xml version="1.0" encoding="utf-8"?>
<Properties xmlns="http://schemas.openxmlformats.org/officeDocument/2006/custom-properties" xmlns:vt="http://schemas.openxmlformats.org/officeDocument/2006/docPropsVTypes"/>
</file>