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审计局关于2024年上半年工作总结暨下半年工作思路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审计局是主要负责地方政府各部门和所有企事业单位的审计监督工作的组织机构。以下是本站分享的审计局关于2024年上半年工作总结暨下半年工作思路,希望能帮助到大家!　　审计局关于2024年上半年工作总结暨下半年工作思路　　按照政府工作安排，现将2...</w:t>
      </w:r>
    </w:p>
    <w:p>
      <w:pPr>
        <w:ind w:left="0" w:right="0" w:firstLine="560"/>
        <w:spacing w:before="450" w:after="450" w:line="312" w:lineRule="auto"/>
      </w:pPr>
      <w:r>
        <w:rPr>
          <w:rFonts w:ascii="宋体" w:hAnsi="宋体" w:eastAsia="宋体" w:cs="宋体"/>
          <w:color w:val="000"/>
          <w:sz w:val="28"/>
          <w:szCs w:val="28"/>
        </w:rPr>
        <w:t xml:space="preserve">审计局是主要负责地方政府各部门和所有企事业单位的审计监督工作的组织机构。以下是本站分享的审计局关于2024年上半年工作总结暨下半年工作思路,希望能帮助到大家![_TAG_h2]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按照政府工作安排，现将2024年上半年工作总结暨下半年工作思路汇报如下。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贺兰县2024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贺兰县2024年党风廉政建设及反腐败工作要点》制定我局党风廉政建设工作计划、全面从严治党“三个清单”，并按季度填写单位主要负责人落实主体责任清单，全面推进责任落实。二是扎实开展“形式主义、官僚主义回头看”工作，严格对照22项整治内容全面开展自查，查出问题3个，制定整改措施6条，同时，我局实行“审计组廉政建设三有”工作机制:有廉政承诺书、有进点公告、有被审计单位意见反馈，并设立廉政监督员对派出审计组执行中央八项规定、“八不准、四严禁” 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贺兰县扶贫资金督查检查工作，重点对2024至2024年使用实施的扶贫资金、项目进行检查。三是配合上级部门开展了贺兰县2024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2024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61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2024年度经济责任审计工作联席会议，审议通过了《贺兰县党政主要领导干部和国有企事业单位主要领导人员任前经济责任告知办法(试行)》《贺兰县经济责任审计工作联席会议议事规则》《贺兰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1.召开县委审计委员会第三次会议，向审委会汇报了《贺兰县2024年审计工作总结及2024年工作要点》《2024年以来审计查出问题整改落实情况及建议》，并审议通过了《2024年度审计项目计划》。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1+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贺兰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县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认真开展“守初心 担使命 抓转型 促发展”主题实践活动，不断提升机关党建质量和水平。积极打造“书记项目”，通过抓好“发挥党员先锋作用 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至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 紧紧围绕县委十四届四次全会部署要求，坚持稳中求进工作总基调，以党的政治建设为统领，巩固拓展“不忘初心、牢记使命”主题教育成果，围绕服务中心、建设队伍，纵深推进“三强九严”工程，切实开展“守初心 担使命 找差距 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2024-10-06T02:17:32+08:00</dcterms:created>
  <dcterms:modified xsi:type="dcterms:W3CDTF">2024-10-06T02:17:32+08:00</dcterms:modified>
</cp:coreProperties>
</file>

<file path=docProps/custom.xml><?xml version="1.0" encoding="utf-8"?>
<Properties xmlns="http://schemas.openxmlformats.org/officeDocument/2006/custom-properties" xmlns:vt="http://schemas.openxmlformats.org/officeDocument/2006/docPropsVTypes"/>
</file>