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2024年二年级兴趣教学工作总结 二年级教学工作总结第二学期(4篇)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二年级兴趣教学工作总结 二年级教学工作总结第二学期一一、摸清班级情景，制定切实可行的教学计划。为了顺利而有质有效地完成本学期的数学教学任务，在开学初，研究了两个班级情景，掌握了学生的知识结构水平，思想动态，家庭情景及学习情景和学习兴趣情景。...</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二年级教学工作总结第二学期二</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