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2024年意识形态工作年终总结</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2024年意识形态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2024年意识形态工作年终总结，希望对大家有所帮助![_TAG_h2]　　2024年意识形态工作年终总结</w:t>
      </w:r>
    </w:p>
    <w:p>
      <w:pPr>
        <w:ind w:left="0" w:right="0" w:firstLine="560"/>
        <w:spacing w:before="450" w:after="450" w:line="312" w:lineRule="auto"/>
      </w:pPr>
      <w:r>
        <w:rPr>
          <w:rFonts w:ascii="宋体" w:hAnsi="宋体" w:eastAsia="宋体" w:cs="宋体"/>
          <w:color w:val="000"/>
          <w:sz w:val="28"/>
          <w:szCs w:val="28"/>
        </w:rPr>
        <w:t xml:space="preserve">　　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 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　　(二)狠抓学习教育 认真开展意思形态工作，召开会议布置意识形态风险点防控工作，按时上报防范化解意识形态工作重大风险点梳理排查表， 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　　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(四)强化意识形态方面具体工作 1 、2月份召开党员组织生活会和民主评议党员活动。2、召开党小组会部署我校党支部工作。3、《中国共产党支部工作条例》支部书记讲党课活动。4、组织全体党员干部开展《扫黑除恶知识答题》活动。 5、开展“党心连民心”结对帮扶活动。6、学习习总书记重要讲话精神增强思想境界向习总书记看齐，增强四个意识。 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560"/>
        <w:spacing w:before="450" w:after="450" w:line="312" w:lineRule="auto"/>
      </w:pPr>
      <w:r>
        <w:rPr>
          <w:rFonts w:ascii="宋体" w:hAnsi="宋体" w:eastAsia="宋体" w:cs="宋体"/>
          <w:color w:val="000"/>
          <w:sz w:val="28"/>
          <w:szCs w:val="28"/>
        </w:rPr>
        <w:t xml:space="preserve">　　为贯彻落实党中央和省、市关于意识形态工作的决策部署和指示精神，牢牢把握正确的政治方向，我办结合当前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认真落实党支部书记意识形态工作述职制度，实行一把手负总责，班子成员各负其责，多次召开有班子成员、支部书记、党员干部参加的意识形态领域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学习的重要内容，及时传达学习上级党委关于意识形态工作的决策部署及指示精神。牢牢把握正确的政治方向，严守政治纪律和政治规矩，严守组织纪律和宣传纪律，坚决维护中央权威，在思想上行动上同党中央保持高度一致。一是通过领导干部上党课，警示教育等方式，不断加强党员干部思想建设工作力度，为我办工作提供理论保障。二是坚持学习制度，将学理论、学业务、党建专题知识讲座有机结合起来，努力创建学习型党组织，做到计划、讲座、心得和考勤相结合。三是多次开展学习活动，学习习近平总书记重要讲话及十八九大精神，督促全办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一是班子成员以身作则，率先垂范。二是营造人人参与的氛围。通过召开会议、播放宣传标语等形式，广泛动员干部职工积极主动地参与。</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从完善党建工作例会、开展三会一课等方面入手，制定了组织、宣传等工作计划，致力于促进党建工作规范化、制度化。二是详细分解工作责任。明确了班子成员、科室的党建目标任务;在班子内部，进一步明确党建工作分工，党支部书记负总责，班子其他成员结合分工抓好分管工作范围内的党建工作。党支部每月至少召开一次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2024年，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一、加强组织领导，认真落实意识形态工作责任制。一是健全组织。根据人事变动，调整了局意识形态工作领导小组，局长担任领导小组组长, 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习中央、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　　五、存在的问题及下一步工作思路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2024-10-06T08:21:12+08:00</dcterms:created>
  <dcterms:modified xsi:type="dcterms:W3CDTF">2024-10-06T08:21:12+08:00</dcterms:modified>
</cp:coreProperties>
</file>

<file path=docProps/custom.xml><?xml version="1.0" encoding="utf-8"?>
<Properties xmlns="http://schemas.openxmlformats.org/officeDocument/2006/custom-properties" xmlns:vt="http://schemas.openxmlformats.org/officeDocument/2006/docPropsVTypes"/>
</file>