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医德医风个人工作总结最新 医德医风工作总结护士(4篇)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医德医风个人工作总结最新 医德医风工作总结护士一一、以开展“三好一满意”、“先看病、后付费”活动为契机，促进医院行风工作再上新台阶，在区卫生局的正确领导和镇政府精心指导下，深入调研，制定方案，精心准备，适时推开，严格程序，扎实工作，大胆探索...</w:t>
      </w:r>
    </w:p>
    <w:p>
      <w:pPr>
        <w:ind w:left="0" w:right="0" w:firstLine="560"/>
        <w:spacing w:before="450" w:after="450" w:line="312" w:lineRule="auto"/>
      </w:pPr>
      <w:r>
        <w:rPr>
          <w:rFonts w:ascii="黑体" w:hAnsi="黑体" w:eastAsia="黑体" w:cs="黑体"/>
          <w:color w:val="000000"/>
          <w:sz w:val="36"/>
          <w:szCs w:val="36"/>
          <w:b w:val="1"/>
          <w:bCs w:val="1"/>
        </w:rPr>
        <w:t xml:space="preserve">医德医风个人工作总结最新 医德医风工作总结护士一</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医德医风个人工作总结最新 医德医风工作总结护士二</w:t>
      </w:r>
    </w:p>
    <w:p>
      <w:pPr>
        <w:ind w:left="0" w:right="0" w:firstLine="560"/>
        <w:spacing w:before="450" w:after="450" w:line="312" w:lineRule="auto"/>
      </w:pPr>
      <w:r>
        <w:rPr>
          <w:rFonts w:ascii="宋体" w:hAnsi="宋体" w:eastAsia="宋体" w:cs="宋体"/>
          <w:color w:val="000"/>
          <w:sz w:val="28"/>
          <w:szCs w:val="28"/>
        </w:rPr>
        <w:t xml:space="preserve">20__年度，在县卫生局的正确领导下，我院医德医风工作圆满完成了全年工作任务，医德医风工作取得了喜人成绩，现将我院的医德医风情况介绍如下：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今年医德医风工作的重点仍然是治理乱收费，努力为患者提供优质服务。严格执行国家基本药物制度，全面实施药品零差价销售</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医德医风个人工作总结最新 医德医风工作总结护士三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中药抓药机的操作员不难，但要做一名优秀的中药抓药机的操作员就不那么简单了。我认为：一名好的中药抓药机的操作员不仅要为人谦和正直，对事业认真兢兢业业。而且在思想政治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医德医风个人工作总结最新 医德医风工作总结护士四</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2024-10-06T08:57:43+08:00</dcterms:created>
  <dcterms:modified xsi:type="dcterms:W3CDTF">2024-10-06T08:57:43+08:00</dcterms:modified>
</cp:coreProperties>
</file>

<file path=docProps/custom.xml><?xml version="1.0" encoding="utf-8"?>
<Properties xmlns="http://schemas.openxmlformats.org/officeDocument/2006/custom-properties" xmlns:vt="http://schemas.openxmlformats.org/officeDocument/2006/docPropsVTypes"/>
</file>