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防止校园霸凌工作总结(共6篇)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防止校园霸凌工作总结1为了加强法制教育，规范学生行为，培养学生与人友善，自觉遵纪守法的意识，近期，仪征市金升学校开展了校园欺凌治理宣传教育系列活动。&gt;一、成立机构，强化管理。成立了以校长为组长、分管副校长、督导联系人为副组长的“校园欺凌专项...</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防止校园霸凌工作总结1</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防止校园霸凌工作总结3</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李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李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李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防止校园霸凌工作总结4</w:t>
      </w:r>
    </w:p>
    <w:p>
      <w:pPr>
        <w:ind w:left="0" w:right="0" w:firstLine="560"/>
        <w:spacing w:before="450" w:after="450" w:line="312" w:lineRule="auto"/>
      </w:pPr>
      <w:r>
        <w:rPr>
          <w:rFonts w:ascii="宋体" w:hAnsi="宋体" w:eastAsia="宋体" w:cs="宋体"/>
          <w:color w:val="000"/>
          <w:sz w:val="28"/>
          <w:szCs w:val="28"/>
        </w:rPr>
        <w:t xml:space="preserve">按照国家教育部《关于开展校园欺凌专项治理的通知》要求，市小学以“校园反欺凌”为主题召开主题班会活动，想方设法从根子上预防校园欺凌事件的发生。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w:t>
      </w:r>
    </w:p>
    <w:p>
      <w:pPr>
        <w:ind w:left="0" w:right="0" w:firstLine="560"/>
        <w:spacing w:before="450" w:after="450" w:line="312" w:lineRule="auto"/>
      </w:pPr>
      <w:r>
        <w:rPr>
          <w:rFonts w:ascii="宋体" w:hAnsi="宋体" w:eastAsia="宋体" w:cs="宋体"/>
          <w:color w:val="000"/>
          <w:sz w:val="28"/>
          <w:szCs w:val="28"/>
        </w:rPr>
        <w:t xml:space="preserve">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预防校园欺凌工作总结1</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宋体" w:hAnsi="宋体" w:eastAsia="宋体" w:cs="宋体"/>
          <w:color w:val="000"/>
          <w:sz w:val="28"/>
          <w:szCs w:val="28"/>
        </w:rPr>
        <w:t xml:space="preserve">根据市未成年人保护委员会、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防止校园霸凌工作总结5</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防止校园霸凌工作总结6</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4、要加强对特殊留守儿童的教育管理，摸清底细、建档造册，积极利用好家校沟通平台，有针对性地开展帮教工作开展校园欺凌专项治理工作总结工作总结。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2024-10-06T03:44:22+08:00</dcterms:created>
  <dcterms:modified xsi:type="dcterms:W3CDTF">2024-10-06T03:44:22+08:00</dcterms:modified>
</cp:coreProperties>
</file>

<file path=docProps/custom.xml><?xml version="1.0" encoding="utf-8"?>
<Properties xmlns="http://schemas.openxmlformats.org/officeDocument/2006/custom-properties" xmlns:vt="http://schemas.openxmlformats.org/officeDocument/2006/docPropsVTypes"/>
</file>