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2024年优化营商环境的工作总结汇报</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优化营商环境的工作总结汇报，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优化营商环境的工作总结汇报，供大家参考选择。[_TAG_h2]　　2024年优化营商环境的工作总结汇报</w:t>
      </w:r>
    </w:p>
    <w:p>
      <w:pPr>
        <w:ind w:left="0" w:right="0" w:firstLine="560"/>
        <w:spacing w:before="450" w:after="450" w:line="312" w:lineRule="auto"/>
      </w:pPr>
      <w:r>
        <w:rPr>
          <w:rFonts w:ascii="宋体" w:hAnsi="宋体" w:eastAsia="宋体" w:cs="宋体"/>
          <w:color w:val="000"/>
          <w:sz w:val="28"/>
          <w:szCs w:val="28"/>
        </w:rPr>
        <w:t xml:space="preserve">　　20xx上半年，在党委和政府的高度重视和大力推动下，我局以一件事一次办改革为总抓手，通过制度创新、改革创新和服务创新，加快政府服务一门办、一网办、一次办、就近办，努力营造公平、透明、方便、快捷、高效的政府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　　第一，主要工作和成果。</w:t>
      </w:r>
    </w:p>
    <w:p>
      <w:pPr>
        <w:ind w:left="0" w:right="0" w:firstLine="560"/>
        <w:spacing w:before="450" w:after="450" w:line="312" w:lineRule="auto"/>
      </w:pPr>
      <w:r>
        <w:rPr>
          <w:rFonts w:ascii="宋体" w:hAnsi="宋体" w:eastAsia="宋体" w:cs="宋体"/>
          <w:color w:val="000"/>
          <w:sz w:val="28"/>
          <w:szCs w:val="28"/>
        </w:rPr>
        <w:t xml:space="preserve">　　一件事一次办改革稳步推进。第一，积极配合做好一件事一次办和智慧XXAPP推广应用工作。组织各部门全面梳理支持企业复工复产的政策落实情况，在政府服务中心服务大厅设立3个政策落实窗口，将支持企业复工复产的20项政策落实情况纳入专门窗口，实行一件事一次做。截至6月底，共办理支持企业复工复产业务193件，惠及企业110家，减免税费392万余元。与市局合作，在全县各级政务大厅、乡镇(街道)、村(社区)大力推广智慧XXAPP，将公布的一件事一次办事项逐步纳入智慧XXAPP推广掌上办事。第二，一件事一次办专窗管理逐步规范。在政府服务中心服务大厅二楼开设两个一件事一次办的综合窗口，安排专人负责多部门联合办理事项的办理受理、调度流通、完成汇总、数据归档、改革难点问题收集等。，搭建线下综合受理服务平台。在云阳市场监督管理办公室设立一件事一次办专门窗口，实施跨部门联办事项多点改革试点。截至目前，综合窗口受理数已达216件，居全市第六位，其中6月份受理数已达147件，较以前大幅增加。三是公布的事项全面落实。发布《一件事一次办改革实施方案》，督促各有关单位围绕一次通知、一次表格、一次联合、一次完成的要求，按照减环节、减材料、减时限、减费用、一次完成的要求，对2024年公布的287项一件事一次完成进行逐项再造。对于93个多部门联办事项，流程再造后，固化为智慧XX系统，通过综合窗口实行前台综合受理、后台分类审批、统一窗口出件</w:t>
      </w:r>
    </w:p>
    <w:p>
      <w:pPr>
        <w:ind w:left="0" w:right="0" w:firstLine="560"/>
        <w:spacing w:before="450" w:after="450" w:line="312" w:lineRule="auto"/>
      </w:pPr>
      <w:r>
        <w:rPr>
          <w:rFonts w:ascii="宋体" w:hAnsi="宋体" w:eastAsia="宋体" w:cs="宋体"/>
          <w:color w:val="000"/>
          <w:sz w:val="28"/>
          <w:szCs w:val="28"/>
        </w:rPr>
        <w:t xml:space="preserve">　　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　　&gt;二、后段工作计划与打算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_TAG_h2]　　2024年优化营商环境的工作总结汇报</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2024年来，X区人社局坚持主动作为，全面推进企业社保减免，积极开展就业服务，大力推进各项惠企政策落实落地，全力保障X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X家大型企业和X家中小微企业相应险种减免，惠及职工约X万人，减免社保费用约X亿元，极大地减轻了市场主体的压力。此外，人社局共组织X家符合申报条件的企业实行养老保险缴费费率过渡试点，惠及职工X人，为企业节省养老保险费成本约X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X万元，为工业企业和进出口额靠前的外贸企业发放稳岗稳就业资金X万元。为军民融合双创基地等X家创业孵化基地争取X万元省级创业载体补助资金。为辖区企业发放吸纳贫困劳动力就业岗位补贴和社保补贴X万元，小微企业招用高校毕业生社保补贴X万元，发放创业担保贷款X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X支服务小分队实地走访区内重点企业近百家，了解疫期用工缺口及疫后就业服务需求，组建X区劳务协作招工小分队，前往石门、龙山、城步等对口扶贫地区精准招工。升级“X就业”招聘平台，实现疫情防控期间“网上招聘不停歇，就业服务不打烊”，累计举办各类招聘会X场，服务企业X余家，服务求职者X万余人。扎实开展职业技能培训，组织XX万家、XX物业、XX酒店等企业开展了X期技能培训，针对性地提升了X名企业职工的技能水平。协助老百姓大药房、德邦物流成立企业职工培训中心并开展职工技能提升培训，发放补贴X万元。指导XXXX光电股份有限公司对其X名受疫情影响的外派归国员工进行职业技能培训，发放培训补贴X万元。组织“政校企”洽谈会，近X家重点企业与XX五所高校开展合作，打通“城北—湘北”人才快车道，为X区重点产业发展打下了良好的人才基础。全区共为企业和求职人群开展技能培训X期，培训X人，发放职业培训补贴X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X产业攻坚。作为X区X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X·戏韵名城”的演精彩文艺演出，为施工单位X个党支部送图书X余本，与XX发展集团签署《职工职业技能培训保障服务合作协议》，为项目建设提供坚实保障，经验做法被X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X种轻微违法行为不予行政处罚。其中针对用人单位未提供相应劳动条件和劳动保护等X项轻微劳动违法行为，未造成危害后果，责令改正后及时改正的可以不予处罚;针对用人单位未参加工伤保险等X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X件，协调处理农民工欠薪案件X件，追回拖欠农民工工资X余万元，立案受理劳动人事争议仲裁案件X件，涉及金额X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X项减少的证明材料政策要求，在法定办结时限要求内再压缩办结时限，平均办结时限减少近X%。按照“一网通办”“一件事一次办”“一事项一指南”的要求，修订完善政务服务事项X余项，更新发布办事指南X余项。大力推广“不见面服务”“网上办”“掌上办”等服务，累计网络办件X多件。X热线共接听、回复咨询投诉电话X余次，处理完结工单X个(不满意仅X个)，对于举报投诉案件做到事事有登记，件件有回应，并对办结案件进行电话回访与核实。[_TAG_h2]　　2024年优化营商环境的工作总结汇报</w:t>
      </w:r>
    </w:p>
    <w:p>
      <w:pPr>
        <w:ind w:left="0" w:right="0" w:firstLine="560"/>
        <w:spacing w:before="450" w:after="450" w:line="312" w:lineRule="auto"/>
      </w:pPr>
      <w:r>
        <w:rPr>
          <w:rFonts w:ascii="宋体" w:hAnsi="宋体" w:eastAsia="宋体" w:cs="宋体"/>
          <w:color w:val="000"/>
          <w:sz w:val="28"/>
          <w:szCs w:val="28"/>
        </w:rPr>
        <w:t xml:space="preserve">　　2024年上半年，市综合执法监督局认真贯彻落实市委、市政府对优化营商环境的指示精神和工作要求，坚持严格规范公正文明执法，为优化优化营商环境提供了坚实的法治保障。现将具体工作开展情况总结如下：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(一)统筹推进工作部署。召开局党组会议，传达学习《宁夏回族自治区人民政府关于印发深化“放管服”改革优化营商环境若干措施的通知》(宁政规发〔2024〕5号)《银川市对标先进  深化改革 打造一流营商环境实施意见》(银党办〔2024〕32号)《银川市关于贯彻落实全国和全区深化“放管服”改革优化营商环境电视电话会议精神重点任务分工方案》(银政办发〔2024〕118号)等文件精神，结合综合执法实际，以六大执法专项行动为抓手，扎实推进优化营商环境工作。</w:t>
      </w:r>
    </w:p>
    <w:p>
      <w:pPr>
        <w:ind w:left="0" w:right="0" w:firstLine="560"/>
        <w:spacing w:before="450" w:after="450" w:line="312" w:lineRule="auto"/>
      </w:pPr>
      <w:r>
        <w:rPr>
          <w:rFonts w:ascii="宋体" w:hAnsi="宋体" w:eastAsia="宋体" w:cs="宋体"/>
          <w:color w:val="000"/>
          <w:sz w:val="28"/>
          <w:szCs w:val="28"/>
        </w:rPr>
        <w:t xml:space="preserve">　　(二)明确综合执法边界。一是按照自治区“四级四同”的要求，梳理调整我局权责清单，明确我局职权边界。截至目前，我局共承接531项行政执法事项。其中涉及建筑行业管理、工程质量监督、燃气用水等领域等272项执法事项;涉及招投标领域的1项，节能监察领域的9项行政执法事项，共10项，涉及农业农村领域承202项，酿酒葡萄种植领域1项，共203项。以上共计486项，其余45项为新增项，共计531项。二是召开行政处罚裁量权基准研究会议，研究制定综合执法系统(市局及三区两县一市综合执法局)自由裁量基准，推进公正执法监管机制，促进企业发展。</w:t>
      </w:r>
    </w:p>
    <w:p>
      <w:pPr>
        <w:ind w:left="0" w:right="0" w:firstLine="560"/>
        <w:spacing w:before="450" w:after="450" w:line="312" w:lineRule="auto"/>
      </w:pPr>
      <w:r>
        <w:rPr>
          <w:rFonts w:ascii="宋体" w:hAnsi="宋体" w:eastAsia="宋体" w:cs="宋体"/>
          <w:color w:val="000"/>
          <w:sz w:val="28"/>
          <w:szCs w:val="28"/>
        </w:rPr>
        <w:t xml:space="preserve">　　(三)公开行政执法信息。公开执法人员名录，严格落实“行政执法三项制度”，建立并及时更新行政执法人员名录，在政府门户网站予以公开，及时公布行政处罚信息。</w:t>
      </w:r>
    </w:p>
    <w:p>
      <w:pPr>
        <w:ind w:left="0" w:right="0" w:firstLine="560"/>
        <w:spacing w:before="450" w:after="450" w:line="312" w:lineRule="auto"/>
      </w:pPr>
      <w:r>
        <w:rPr>
          <w:rFonts w:ascii="宋体" w:hAnsi="宋体" w:eastAsia="宋体" w:cs="宋体"/>
          <w:color w:val="000"/>
          <w:sz w:val="28"/>
          <w:szCs w:val="28"/>
        </w:rPr>
        <w:t xml:space="preserve">　　(四)开展执法专项行动。围绕职权事项，重点开展建筑行业、河湖领域、公共服务领域、城乡规划领域、农业领域专项执法行动，为推进银川市市域治理现代化提供良好法治保障。积极查处住建、市场监管、应急管理、自然资源、市政管理局等部门移交案件线索，加大对违法行为的查处力度，营造良好的行业经营秩序。</w:t>
      </w:r>
    </w:p>
    <w:p>
      <w:pPr>
        <w:ind w:left="0" w:right="0" w:firstLine="560"/>
        <w:spacing w:before="450" w:after="450" w:line="312" w:lineRule="auto"/>
      </w:pPr>
      <w:r>
        <w:rPr>
          <w:rFonts w:ascii="宋体" w:hAnsi="宋体" w:eastAsia="宋体" w:cs="宋体"/>
          <w:color w:val="000"/>
          <w:sz w:val="28"/>
          <w:szCs w:val="28"/>
        </w:rPr>
        <w:t xml:space="preserve">　　(五)联合开展信用奖惩。在信用银川平台录入行政处罚案件信息120条，开展企业信用修复6起。</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(一)完善配合协作机制。探索建立行政执法与刑事司法衔接机制及信息共享机制，构建“高效沟通、信息共享、整体协作”的工作格局。</w:t>
      </w:r>
    </w:p>
    <w:p>
      <w:pPr>
        <w:ind w:left="0" w:right="0" w:firstLine="560"/>
        <w:spacing w:before="450" w:after="450" w:line="312" w:lineRule="auto"/>
      </w:pPr>
      <w:r>
        <w:rPr>
          <w:rFonts w:ascii="宋体" w:hAnsi="宋体" w:eastAsia="宋体" w:cs="宋体"/>
          <w:color w:val="000"/>
          <w:sz w:val="28"/>
          <w:szCs w:val="28"/>
        </w:rPr>
        <w:t xml:space="preserve">　　(二)推进信用体系建设。积极推进建筑行业管理信用建设工作，探索规划、燃气、用水等行业信用管理体系建设，落实联合惩戒机制，积极组织企业申报信用修复培训，畅通信用修复渠道。</w:t>
      </w:r>
    </w:p>
    <w:p>
      <w:pPr>
        <w:ind w:left="0" w:right="0" w:firstLine="560"/>
        <w:spacing w:before="450" w:after="450" w:line="312" w:lineRule="auto"/>
      </w:pPr>
      <w:r>
        <w:rPr>
          <w:rFonts w:ascii="宋体" w:hAnsi="宋体" w:eastAsia="宋体" w:cs="宋体"/>
          <w:color w:val="000"/>
          <w:sz w:val="28"/>
          <w:szCs w:val="28"/>
        </w:rPr>
        <w:t xml:space="preserve">　　(三)提升执法业务水平。通过对执法人员全领域、全业务、全技能、法律法规知识培训，加强行政执法队伍综合性业务人才建设，开展执法“大练兵”“大讲堂”活动，将执法现场转为执法课堂，促进各领域、各行业执法经验交流，提升综合执法治理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2024-09-20T08:07:43+08:00</dcterms:created>
  <dcterms:modified xsi:type="dcterms:W3CDTF">2024-09-20T08:07:43+08:00</dcterms:modified>
</cp:coreProperties>
</file>

<file path=docProps/custom.xml><?xml version="1.0" encoding="utf-8"?>
<Properties xmlns="http://schemas.openxmlformats.org/officeDocument/2006/custom-properties" xmlns:vt="http://schemas.openxmlformats.org/officeDocument/2006/docPropsVTypes"/>
</file>