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2024度党史学习教育总结报告集合9篇</w:t>
      </w:r>
      <w:bookmarkEnd w:id="1"/>
    </w:p>
    <w:p>
      <w:pPr>
        <w:jc w:val="center"/>
        <w:spacing w:before="0" w:after="450"/>
      </w:pPr>
      <w:r>
        <w:rPr>
          <w:rFonts w:ascii="Arial" w:hAnsi="Arial" w:eastAsia="Arial" w:cs="Arial"/>
          <w:color w:val="999999"/>
          <w:sz w:val="20"/>
          <w:szCs w:val="20"/>
        </w:rPr>
        <w:t xml:space="preserve">来源：网友投稿  作者：风起云涌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以下是为大家整理的关于2024度党史学习教育总结报告的文章9篇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以下是为大家整理的关于2024度党史学习教育总结报告的文章9篇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第2篇: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w:t>
      </w:r>
    </w:p>
    <w:p>
      <w:pPr>
        <w:ind w:left="0" w:right="0" w:firstLine="560"/>
        <w:spacing w:before="450" w:after="450" w:line="312" w:lineRule="auto"/>
      </w:pPr>
      <w:r>
        <w:rPr>
          <w:rFonts w:ascii="黑体" w:hAnsi="黑体" w:eastAsia="黑体" w:cs="黑体"/>
          <w:color w:val="000000"/>
          <w:sz w:val="36"/>
          <w:szCs w:val="36"/>
          <w:b w:val="1"/>
          <w:bCs w:val="1"/>
        </w:rPr>
        <w:t xml:space="preserve">第4篇: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第7篇: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第8篇: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第9篇: 2024度党史学习教育总结报告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2024-10-28T14:25:30+08:00</dcterms:created>
  <dcterms:modified xsi:type="dcterms:W3CDTF">2024-10-28T14:25:30+08:00</dcterms:modified>
</cp:coreProperties>
</file>

<file path=docProps/custom.xml><?xml version="1.0" encoding="utf-8"?>
<Properties xmlns="http://schemas.openxmlformats.org/officeDocument/2006/custom-properties" xmlns:vt="http://schemas.openxmlformats.org/officeDocument/2006/docPropsVTypes"/>
</file>