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2024年某局集中整治形式主义、官僚主义工作开展情况总结汇报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来源：网友投稿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汇报是向上级机关报告工作、反映情况、提出意见或者建议，答复上级机关的询问时使用的公文。本站今天为大家精心准备了2024年某局集中整治形式主义、官僚主义工作开展情况总结汇报，希望对大家有所帮助!　　2024年某局集中整治形式主义、官僚主义...</w:t>
      </w:r>
    </w:p>
    <w:p>
      <w:pPr>
        <w:ind w:left="0" w:right="0" w:firstLine="560"/>
        <w:spacing w:before="450" w:after="450" w:line="312" w:lineRule="auto"/>
      </w:pPr>
      <w:r>
        <w:rPr>
          <w:rFonts w:ascii="宋体" w:hAnsi="宋体" w:eastAsia="宋体" w:cs="宋体"/>
          <w:color w:val="000"/>
          <w:sz w:val="28"/>
          <w:szCs w:val="28"/>
        </w:rPr>
        <w:t xml:space="preserve">　　汇报是向上级机关报告工作、反映情况、提出意见或者建议，答复上级机关的询问时使用的公文。本站今天为大家精心准备了2024年某局集中整治形式主义、官僚主义工作开展情况总结汇报，希望对大家有所帮助!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2024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　　2024年某局集中整治形式主义、官僚主义工作开展情况总结汇报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　　2024年某局集中整治形式主义、官僚主义工作开展情况总结汇报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2024-09-20T08:12:40+08:00</dcterms:created>
  <dcterms:modified xsi:type="dcterms:W3CDTF">2024-09-20T08:12:40+08:00</dcterms:modified>
</cp:coreProperties>
</file>

<file path=docProps/custom.xml><?xml version="1.0" encoding="utf-8"?>
<Properties xmlns="http://schemas.openxmlformats.org/officeDocument/2006/custom-properties" xmlns:vt="http://schemas.openxmlformats.org/officeDocument/2006/docPropsVTypes"/>
</file>