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2024年产品经销合同纠纷 产品经销合同和特许经营合同的区别(二十篇)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产品经销合同纠纷 产品经销合同和特许经营合同的区别一本合同各方当事人甲方：法定代表人：住址：邮编：联系电话：乙方：法定代表人：住址：邮编：联系电话：本经销合同由上列各方于年?月?日在市订立。鉴于：为全面开拓甲方产品市场，加强甲方产品在省地区...</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本经销合同由上列各方于年?月?日在市订立。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4、甲方根据对乙方经销区域的界定及对市场的评估，规定乙方最低销售任务为万元/年，否则甲方有权取消乙方的经销资格。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第五条?交货时间、地点、货物运输及_____</w:t>
      </w:r>
    </w:p>
    <w:p>
      <w:pPr>
        <w:ind w:left="0" w:right="0" w:firstLine="560"/>
        <w:spacing w:before="450" w:after="450" w:line="312" w:lineRule="auto"/>
      </w:pPr>
      <w:r>
        <w:rPr>
          <w:rFonts w:ascii="宋体" w:hAnsi="宋体" w:eastAsia="宋体" w:cs="宋体"/>
          <w:color w:val="000"/>
          <w:sz w:val="28"/>
          <w:szCs w:val="28"/>
        </w:rPr>
        <w:t xml:space="preserve">甲方收到货款一周内向乙方发货，货物运输及_____费用（含保修期内售后服务费用）由甲方承担，货物发运到乙方指定地点后，由乙方白行提货并承担提货费用。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w:t>
      </w:r>
    </w:p>
    <w:p>
      <w:pPr>
        <w:ind w:left="0" w:right="0" w:firstLine="560"/>
        <w:spacing w:before="450" w:after="450" w:line="312" w:lineRule="auto"/>
      </w:pPr>
      <w:r>
        <w:rPr>
          <w:rFonts w:ascii="宋体" w:hAnsi="宋体" w:eastAsia="宋体" w:cs="宋体"/>
          <w:color w:val="000"/>
          <w:sz w:val="28"/>
          <w:szCs w:val="28"/>
        </w:rPr>
        <w:t xml:space="preserve">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w:t>
      </w:r>
    </w:p>
    <w:p>
      <w:pPr>
        <w:ind w:left="0" w:right="0" w:firstLine="560"/>
        <w:spacing w:before="450" w:after="450" w:line="312" w:lineRule="auto"/>
      </w:pPr>
      <w:r>
        <w:rPr>
          <w:rFonts w:ascii="宋体" w:hAnsi="宋体" w:eastAsia="宋体" w:cs="宋体"/>
          <w:color w:val="000"/>
          <w:sz w:val="28"/>
          <w:szCs w:val="28"/>
        </w:rPr>
        <w:t xml:space="preserve">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（1）如果甲方未按本合同履行义务，乙方可要求其支付相应报酬并则应承担违约金?元。但无论如何，违约金额不超过合同约定总货款的%；</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（1）如果乙方违反本合同，则应按合同约定总货款的百分之支付违约金给甲方。但无论如何，违约金不超过合同约定总价款的%；</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本合同各方当事人对本合同有关条款的解释或履行发生争议时，应通过友好协商的方式予以解决，如果经协商未达成书面协议，则任何一方当事人均有权向有管辖权的人民法院提起诉讼或提交_____委员会_____。</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本合同自双方的法定代表人或其授权代理人在本合同上签字并加盖双方公章或合同专用章后生效。个人经销需担保人签字并加盖手印后生效。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甲、乙双方经友好协商，以自愿、平等互利为原则，就乙方经销甲方之__________系列产品，根据《中华人民共和国民法典》，双方达成如下协议：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1、本协议有效期为：____年____月____日至_____年______月______日。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产品经销合同和特许经营合同的区别三</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 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资的航空挂号信，按上文载明的地址或本协议任何一方可能按本节规定通知送达的其他地址，送交收件人。任何此种通知应视为在xx日后第 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1.乙方以零售价的_______折作为供货价，甲方首批进货额不低于____________元，月进货额不低于_____________元;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产品经销合同和特许经营合同的区别九</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a______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 、 店 00% 覆盖率，批发店80%覆盖率，如有新的 、店及批发店诞生，也应及时接洽和供货，并确保不出现缺货现象。甲方也应保证供应足够的货源。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 与甲方所要求的销售额 比，乘以乙方当月销售总额的 2 %，即：( ÷ ) ______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2乙方超越销售范围销售甲方产品;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3乙方违反了结算规定，货款超过了规定的付款期限未支付;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4乙方每月的销售额连续两个月未能达到甲方要求的销售额;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5乙方经营遇到巨大困难或管理发生实质性变化，如由他人承包、可能破产，导致甲方的权利无法得到保障时。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6本协议发生争议，双方以友好协商的方式解决，协商不成时，可申请仲裁或由甲方所在地人民法院管辖，依法处理。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 产品经销合同和特许经营合同的区别篇十一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 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 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1.特许：乙方可以为商业上的目的使用“_____”和“专名”或它们的简称、变称，并可以标明自己为“地区”内“产品”的经销商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2024-10-04T08:14:02+08:00</dcterms:created>
  <dcterms:modified xsi:type="dcterms:W3CDTF">2024-10-04T08:14:02+08:00</dcterms:modified>
</cp:coreProperties>
</file>

<file path=docProps/custom.xml><?xml version="1.0" encoding="utf-8"?>
<Properties xmlns="http://schemas.openxmlformats.org/officeDocument/2006/custom-properties" xmlns:vt="http://schemas.openxmlformats.org/officeDocument/2006/docPropsVTypes"/>
</file>