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关于税法的现代性问题</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税法的现代性问题”，希望可以助朋友们一臂之力!一、法的现代性因素法的现代性具体指法的转型,即与现代化的需要相适应的、法的现代特征不断...</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论文对绝大多数的朋友们来说是必不可少的，为了让朋友们都能顺利的编写出所需的论文，论文频道小编专门编辑了“关于税法的现代性问题”，希望可以助朋友们一臂之力!</w:t>
      </w:r>
    </w:p>
    <w:p>
      <w:pPr>
        <w:ind w:left="0" w:right="0" w:firstLine="560"/>
        <w:spacing w:before="450" w:after="450" w:line="312" w:lineRule="auto"/>
      </w:pPr>
      <w:r>
        <w:rPr>
          <w:rFonts w:ascii="宋体" w:hAnsi="宋体" w:eastAsia="宋体" w:cs="宋体"/>
          <w:color w:val="000"/>
          <w:sz w:val="28"/>
          <w:szCs w:val="28"/>
        </w:rPr>
        <w:t xml:space="preserve">一、法的现代性因素</w:t>
      </w:r>
    </w:p>
    <w:p>
      <w:pPr>
        <w:ind w:left="0" w:right="0" w:firstLine="560"/>
        <w:spacing w:before="450" w:after="450" w:line="312" w:lineRule="auto"/>
      </w:pPr>
      <w:r>
        <w:rPr>
          <w:rFonts w:ascii="宋体" w:hAnsi="宋体" w:eastAsia="宋体" w:cs="宋体"/>
          <w:color w:val="000"/>
          <w:sz w:val="28"/>
          <w:szCs w:val="28"/>
        </w:rPr>
        <w:t xml:space="preserve">法的现代性具体指法的转型,即与现代化的需要相适应的、法的现代特征不断增加的过程。对于法的现代性因素，即现代法律的特征，有规范性、普遍性、利导性、强制性等等。博登海默认为现代法具明确性、普遍性、自治性、稳定性、确定性和变动性等特征。上述几个方面的法的现代性因素，其实质是韦伯所指的理性化，即法的现代性就是法的理性化。 “形式合理性所描述的是合理化过程的形式，实质合理性附加了一些限制这一过程的固定内容。现代社会剔除了这些固定内容，而留下的则是一个可以仅仅根据其形式加以描述的生活过程。”由此可见，法律的现代性特征表明，法治现代化的核心是对形式合理性的追求和张扬。法治现代化的过程就是形式合理性变成自在自为的主体的过程。</w:t>
      </w:r>
    </w:p>
    <w:p>
      <w:pPr>
        <w:ind w:left="0" w:right="0" w:firstLine="560"/>
        <w:spacing w:before="450" w:after="450" w:line="312" w:lineRule="auto"/>
      </w:pPr>
      <w:r>
        <w:rPr>
          <w:rFonts w:ascii="宋体" w:hAnsi="宋体" w:eastAsia="宋体" w:cs="宋体"/>
          <w:color w:val="000"/>
          <w:sz w:val="28"/>
          <w:szCs w:val="28"/>
        </w:rPr>
        <w:t xml:space="preserve">二、我国税法的现代性表现</w:t>
      </w:r>
    </w:p>
    <w:p>
      <w:pPr>
        <w:ind w:left="0" w:right="0" w:firstLine="560"/>
        <w:spacing w:before="450" w:after="450" w:line="312" w:lineRule="auto"/>
      </w:pPr>
      <w:r>
        <w:rPr>
          <w:rFonts w:ascii="宋体" w:hAnsi="宋体" w:eastAsia="宋体" w:cs="宋体"/>
          <w:color w:val="000"/>
          <w:sz w:val="28"/>
          <w:szCs w:val="28"/>
        </w:rPr>
        <w:t xml:space="preserve">首先，现代税法确立了税法主体的普遍性。按照哈耶克的说法，就是指制度应“适用于未知的、数目无法确定的个人和情境”。税法主体的个性被削平，感性的光辉被褪去，所有的人均被简化为“人”这一高度划一的类存在。“他不知道农场主、手工业者和工场主、企业主，而只知道完完全全的法律主体，只是人，而且它视这种人为绝对自由的人。 ”</w:t>
      </w:r>
    </w:p>
    <w:p>
      <w:pPr>
        <w:ind w:left="0" w:right="0" w:firstLine="560"/>
        <w:spacing w:before="450" w:after="450" w:line="312" w:lineRule="auto"/>
      </w:pPr>
      <w:r>
        <w:rPr>
          <w:rFonts w:ascii="宋体" w:hAnsi="宋体" w:eastAsia="宋体" w:cs="宋体"/>
          <w:color w:val="000"/>
          <w:sz w:val="28"/>
          <w:szCs w:val="28"/>
        </w:rPr>
        <w:t xml:space="preserve">其次，税法的开放性，让纳税人真实感受到国家征税的“取之与民、用之与民”，同时也便于公众监督。同时，现代税法以自足性惟其制度之现代性表现，自足性是现代社会对制度构成的一个重要诉求。</w:t>
      </w:r>
    </w:p>
    <w:p>
      <w:pPr>
        <w:ind w:left="0" w:right="0" w:firstLine="560"/>
        <w:spacing w:before="450" w:after="450" w:line="312" w:lineRule="auto"/>
      </w:pPr>
      <w:r>
        <w:rPr>
          <w:rFonts w:ascii="宋体" w:hAnsi="宋体" w:eastAsia="宋体" w:cs="宋体"/>
          <w:color w:val="000"/>
          <w:sz w:val="28"/>
          <w:szCs w:val="28"/>
        </w:rPr>
        <w:t xml:space="preserve">总起来看，我国税法由传统向现代演进的过程就是现代税法的现代性因素的生成或注入过程，其推动力来自对社会契约理论中合理因素的参考和借鉴，并以此对传统税法学加以反思与拓新，促使其向现代嬗变、革新， 最终完成传统税法向现代税法的转变，全面实现税法的现代性。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2024-10-04T08:14:21+08:00</dcterms:created>
  <dcterms:modified xsi:type="dcterms:W3CDTF">2024-10-04T08:14:21+08:00</dcterms:modified>
</cp:coreProperties>
</file>

<file path=docProps/custom.xml><?xml version="1.0" encoding="utf-8"?>
<Properties xmlns="http://schemas.openxmlformats.org/officeDocument/2006/custom-properties" xmlns:vt="http://schemas.openxmlformats.org/officeDocument/2006/docPropsVTypes"/>
</file>