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最新枣庄景点的日语导游词(精)(五篇)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枣庄景点的日语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为了深化城镇住房制度改革，促进住房商品社会化，根据府发[20__]60号文件规定，甲乙双方就有关售购房问题协商一致，自愿签订本合同。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一、甲方同意乙方购房申请，将位于本枣庄市市_____区____街____号____幢___单元____楼____号，竣工使用于____年的____结构，建筑面积为_____平方面军米的____室_____厅公有住房一套，出售给乙方。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3、首期付款：_____元，余款____元。</w:t>
      </w:r>
    </w:p>
    <w:p>
      <w:pPr>
        <w:ind w:left="0" w:right="0" w:firstLine="560"/>
        <w:spacing w:before="450" w:after="450" w:line="312" w:lineRule="auto"/>
      </w:pPr>
      <w:r>
        <w:rPr>
          <w:rFonts w:ascii="宋体" w:hAnsi="宋体" w:eastAsia="宋体" w:cs="宋体"/>
          <w:color w:val="000"/>
          <w:sz w:val="28"/>
          <w:szCs w:val="28"/>
        </w:rPr>
        <w:t xml:space="preserve">4、付款期限：199___年____月____日至____年____月____日。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6、累计实付总房款为￥：_____元。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1、职工以标准价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2、职工以成本价和实际成本价购买的住房，产权归个人所有，一般住用5年后可依法进入市场，在补交土地使用权出让金或所含土地收产益和按规定交纳有关税费后，收入归个人所有。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3、职工以市场价购买的住房，产权归个人所有，可以依法进入市场，按规定交纳有关税费后，收入归个人所有。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枣庄职业学院官网：http:///</w:t>
      </w:r>
    </w:p>
    <w:p>
      <w:pPr>
        <w:ind w:left="0" w:right="0" w:firstLine="560"/>
        <w:spacing w:before="450" w:after="450" w:line="312" w:lineRule="auto"/>
      </w:pPr>
      <w:r>
        <w:rPr>
          <w:rFonts w:ascii="宋体" w:hAnsi="宋体" w:eastAsia="宋体" w:cs="宋体"/>
          <w:color w:val="000"/>
          <w:sz w:val="28"/>
          <w:szCs w:val="28"/>
        </w:rPr>
        <w:t xml:space="preserve">本文来源：http:///buwangchuxin/24234/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