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智能化医院院长述职报告(三篇)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智能化医院院长述职报告篇一一、以“创先争优”活动为契机，创建学习型医院开展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智能化医院院长述职报告篇一</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院长述职报告相关文章：[_TAG_h3]智能化医院院长述职报告篇二</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智能化医院院长述职报告2[_TAG_h3]智能化医院院长述职报告篇三</w:t>
      </w:r>
    </w:p>
    <w:p>
      <w:pPr>
        <w:ind w:left="0" w:right="0" w:firstLine="560"/>
        <w:spacing w:before="450" w:after="450" w:line="312" w:lineRule="auto"/>
      </w:pPr>
      <w:r>
        <w:rPr>
          <w:rFonts w:ascii="宋体" w:hAnsi="宋体" w:eastAsia="宋体" w:cs="宋体"/>
          <w:color w:val="000"/>
          <w:sz w:val="28"/>
          <w:szCs w:val="28"/>
        </w:rPr>
        <w:t xml:space="preserve">我有幸在20_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_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在院长的带领下，在各位同事的共同努力下，卫生院的业务总收入由20_年的220万到今年元月至十月已达到200万，预计20_年将达到240万。同比于去年上升10%点左右。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_年下发了“乡镇卫生院管理年活动实施方案”及“医管年活动考核细则”，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_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智能化医院院长述职报告3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2024-10-06T08:11:18+08:00</dcterms:created>
  <dcterms:modified xsi:type="dcterms:W3CDTF">2024-10-06T08:11:18+08:00</dcterms:modified>
</cp:coreProperties>
</file>

<file path=docProps/custom.xml><?xml version="1.0" encoding="utf-8"?>
<Properties xmlns="http://schemas.openxmlformats.org/officeDocument/2006/custom-properties" xmlns:vt="http://schemas.openxmlformats.org/officeDocument/2006/docPropsVTypes"/>
</file>