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南京市非全日制劳动合同书</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甲方（单位）：劳动保障证号_________全称_________组织机构代码证号_________法定代表人（或负责人）_________联系电话_________登记注册地_________单位地址_________　乙方（职工）：姓名...</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　</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 　 鉴证机构：（盖章）_________</w:t>
      </w:r>
    </w:p>
    <w:p>
      <w:pPr>
        <w:ind w:left="0" w:right="0" w:firstLine="560"/>
        <w:spacing w:before="450" w:after="450" w:line="312" w:lineRule="auto"/>
      </w:pPr>
      <w:r>
        <w:rPr>
          <w:rFonts w:ascii="宋体" w:hAnsi="宋体" w:eastAsia="宋体" w:cs="宋体"/>
          <w:color w:val="000"/>
          <w:sz w:val="28"/>
          <w:szCs w:val="28"/>
        </w:rPr>
        <w:t xml:space="preserve">鉴证编号：_________　鉴证日期：_________年____月____日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2024-11-10T12:21:00+08:00</dcterms:created>
  <dcterms:modified xsi:type="dcterms:W3CDTF">2024-11-10T12:21:00+08:00</dcterms:modified>
</cp:coreProperties>
</file>

<file path=docProps/custom.xml><?xml version="1.0" encoding="utf-8"?>
<Properties xmlns="http://schemas.openxmlformats.org/officeDocument/2006/custom-properties" xmlns:vt="http://schemas.openxmlformats.org/officeDocument/2006/docPropsVTypes"/>
</file>