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2024年财务部下半年度工作计划(十篇)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财务部下半年度工作计划篇一一、财务职能的完善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随着公司xx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财务部下半年度工作计划篇二</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财务部下半年度工作计划篇三</w:t>
      </w:r>
    </w:p>
    <w:p>
      <w:pPr>
        <w:ind w:left="0" w:right="0" w:firstLine="560"/>
        <w:spacing w:before="450" w:after="450" w:line="312" w:lineRule="auto"/>
      </w:pPr>
      <w:r>
        <w:rPr>
          <w:rFonts w:ascii="宋体" w:hAnsi="宋体" w:eastAsia="宋体" w:cs="宋体"/>
          <w:color w:val="000"/>
          <w:sz w:val="28"/>
          <w:szCs w:val="28"/>
        </w:rPr>
        <w:t xml:space="preserve">1、实施动态的管控，促进企业良性发展。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(二)逐步推动全成本损益核算。201x年度县局各单位将实行全成本核算，目前函件专业的电商小包业务已实行全成本核算，财务将逐步配合各经营单位做好全成本核算的准备工作。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财务部下半年度工作计划篇四</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财务部下半年度工作计划篇五</w:t>
      </w:r>
    </w:p>
    <w:p>
      <w:pPr>
        <w:ind w:left="0" w:right="0" w:firstLine="560"/>
        <w:spacing w:before="450" w:after="450" w:line="312" w:lineRule="auto"/>
      </w:pPr>
      <w:r>
        <w:rPr>
          <w:rFonts w:ascii="宋体" w:hAnsi="宋体" w:eastAsia="宋体" w:cs="宋体"/>
          <w:color w:val="000"/>
          <w:sz w:val="28"/>
          <w:szCs w:val="28"/>
        </w:rPr>
        <w:t xml:space="preserve">转眼间已经到了20xx年的下半年了，为了在下半年有更好的发展，特做了以下的工作计划： xx年初，x有限公司正式进入项目运营，财务部在做好前期核算的基础上积极配合公司各部门的运营工作，从会计核算和财务管理两方面做好公司领导层的参谋。</w:t>
      </w:r>
    </w:p>
    <w:p>
      <w:pPr>
        <w:ind w:left="0" w:right="0" w:firstLine="560"/>
        <w:spacing w:before="450" w:after="450" w:line="312" w:lineRule="auto"/>
      </w:pPr>
      <w:r>
        <w:rPr>
          <w:rFonts w:ascii="宋体" w:hAnsi="宋体" w:eastAsia="宋体" w:cs="宋体"/>
          <w:color w:val="000"/>
          <w:sz w:val="28"/>
          <w:szCs w:val="28"/>
        </w:rPr>
        <w:t xml:space="preserve">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 财务审核分两个方面，一是对原始报销单据的审核、财务部严格按照公司有关制度规定执行审核、坚持原则、杜绝人情关。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 随着公司xx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 5月份公司加强了财务部销售核算力量，确定专人进行销售收款、与销售部门衔接，同时加强了对销售台帐的统计工作，做好财务销售明细的编制。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 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 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财务部下半年度工作计划篇六</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财务部下半年度工作计划篇七</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一、认真组织本部门员工积极参加酒店各阶段的主题培训，积极参与其他部门的培训和学习，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二、组织好每周一下午后台财务人员的集中学习和每月至少一次的收银员集中学习，学业务，学政策，使财务人员工作计划落实具体，并在学习中总结成绩，找差距。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三、开展技能比武，今年我们将开展珠算比赛、收银结帐速度比赛、点钞比赛、普通话比赛等一系列技能比武。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一、搞好资金的收集和运用，确保资金安全完整。重点抓外结、抓清欠，加速资金回笼，_确保外结资金回笼率为95%以上。</w:t>
      </w:r>
    </w:p>
    <w:p>
      <w:pPr>
        <w:ind w:left="0" w:right="0" w:firstLine="560"/>
        <w:spacing w:before="450" w:after="450" w:line="312" w:lineRule="auto"/>
      </w:pPr>
      <w:r>
        <w:rPr>
          <w:rFonts w:ascii="宋体" w:hAnsi="宋体" w:eastAsia="宋体" w:cs="宋体"/>
          <w:color w:val="000"/>
          <w:sz w:val="28"/>
          <w:szCs w:val="28"/>
        </w:rPr>
        <w:t xml:space="preserve">二、严格遵守会计制度，严格按《会计法》进行核算，严格做好收银稽核工作，按月及时编制好各类报表，搞好月度分析。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五、积极搞好与财政、税务、银行等职能部门的关系，力争他们对酒店的最大支持。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一、在酒店财务工作计划中更严明一条：严肃财经纪律，坚持一支笔审批制度，加强成本费用控制，不断完善各项管理制度，做到大支出有计划，小开支有控制。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二、在尽量满足经营需求的情况下，降低整个酒店的存货量。目前，酒店存货达_万元之高，其中有近二十多万元是酒店开业以来的积压工程配件和供货商赠送的酒水，针对这一现状，我们从四个方面着手。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三、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 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财务部下半年度工作计划篇九</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深入贯彻落实科学发展观，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1831.34万元，比上年同期增长42.7%(上年6月1283.25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自治区共下达六县一市9个土地整理项目资金8924.17万元，项目资金严格按照《自治区土地开发整理项目资金使用管理暂行办法的通知》(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财务部下半年度工作计划篇十</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2024-11-10T16:54:10+08:00</dcterms:created>
  <dcterms:modified xsi:type="dcterms:W3CDTF">2024-11-10T16:54:10+08:00</dcterms:modified>
</cp:coreProperties>
</file>

<file path=docProps/custom.xml><?xml version="1.0" encoding="utf-8"?>
<Properties xmlns="http://schemas.openxmlformats.org/officeDocument/2006/custom-properties" xmlns:vt="http://schemas.openxmlformats.org/officeDocument/2006/docPropsVTypes"/>
</file>