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市水利局半年总结</w:t>
      </w:r>
      <w:bookmarkEnd w:id="1"/>
    </w:p>
    <w:p>
      <w:pPr>
        <w:jc w:val="center"/>
        <w:spacing w:before="0" w:after="450"/>
      </w:pPr>
      <w:r>
        <w:rPr>
          <w:rFonts w:ascii="Arial" w:hAnsi="Arial" w:eastAsia="Arial" w:cs="Arial"/>
          <w:color w:val="999999"/>
          <w:sz w:val="20"/>
          <w:szCs w:val="20"/>
        </w:rPr>
        <w:t xml:space="preserve">来源：网络  作者：繁花落寂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市水利局在市委、市政府的的正确领导下，在上级水利部门的大力支持和精心指导下，全面贯彻党的xx大和xx届六中全会精神，深入贯彻落实科学发展观，积极践行可持续发展的治水思路，紧紧围绕我市冲刺全国县域经济百强的宏伟目标，紧扣“抓机遇、抓项目、...</w:t>
      </w:r>
    </w:p>
    <w:p>
      <w:pPr>
        <w:ind w:left="0" w:right="0" w:firstLine="560"/>
        <w:spacing w:before="450" w:after="450" w:line="312" w:lineRule="auto"/>
      </w:pPr>
      <w:r>
        <w:rPr>
          <w:rFonts w:ascii="宋体" w:hAnsi="宋体" w:eastAsia="宋体" w:cs="宋体"/>
          <w:color w:val="000"/>
          <w:sz w:val="28"/>
          <w:szCs w:val="28"/>
        </w:rPr>
        <w:t xml:space="preserve">市水利局在市委、市政府的的正确领导下，在上级水利部门的大力支持和精心指导下，全面贯彻党的xx大和xx届六中全会精神，深入贯彻落实科学发展观，积极践行可持续发展的治水思路，紧紧围绕我市冲刺全国县域经济百强的宏伟目标，紧扣“抓机遇、抓项目、抓建设、抓管理”的工作思路，突出“服务经济、服务基层、服务民生”的工作重点，坚持防汛与抗旱两手抓、水资源开发利用与节约保护并重、水利建设与管理并举的工作理念，逆势而进，乘势而上，砥砺奋进，克难攻坚，各项工作取得新成效，水利事业再上新台阶。现将上半年工作情况报告</w:t>
      </w:r>
    </w:p>
    <w:p>
      <w:pPr>
        <w:ind w:left="0" w:right="0" w:firstLine="560"/>
        <w:spacing w:before="450" w:after="450" w:line="312" w:lineRule="auto"/>
      </w:pPr>
      <w:r>
        <w:rPr>
          <w:rFonts w:ascii="宋体" w:hAnsi="宋体" w:eastAsia="宋体" w:cs="宋体"/>
          <w:color w:val="000"/>
          <w:sz w:val="28"/>
          <w:szCs w:val="28"/>
        </w:rPr>
        <w:t xml:space="preserve">一、立足加快发展，着力抓好项目建设</w:t>
      </w:r>
    </w:p>
    <w:p>
      <w:pPr>
        <w:ind w:left="0" w:right="0" w:firstLine="560"/>
        <w:spacing w:before="450" w:after="450" w:line="312" w:lineRule="auto"/>
      </w:pPr>
      <w:r>
        <w:rPr>
          <w:rFonts w:ascii="宋体" w:hAnsi="宋体" w:eastAsia="宋体" w:cs="宋体"/>
          <w:color w:val="000"/>
          <w:sz w:val="28"/>
          <w:szCs w:val="28"/>
        </w:rPr>
        <w:t xml:space="preserve">(一)基建项目主体工程如期完工。XX年全市共有6大类水利基建项目开工建设，总投资11343.75万元，其中中央、省投资6405.88万元。全国小农水重点县仙女项目区、宜昌市沮漳河灌排泵站更新改造(横堤、红庙子、冲口、云盘湖)、玛瑙河出口段治理、病险水库除险加固(马家店、马蹄垱、丰足、石宝山、新建、梅家湾、野鸭湾)、农村饮水安全、山洪灾害防治县级非工程措施等项目主体工程已完工。</w:t>
      </w:r>
    </w:p>
    <w:p>
      <w:pPr>
        <w:ind w:left="0" w:right="0" w:firstLine="560"/>
        <w:spacing w:before="450" w:after="450" w:line="312" w:lineRule="auto"/>
      </w:pPr>
      <w:r>
        <w:rPr>
          <w:rFonts w:ascii="宋体" w:hAnsi="宋体" w:eastAsia="宋体" w:cs="宋体"/>
          <w:color w:val="000"/>
          <w:sz w:val="28"/>
          <w:szCs w:val="28"/>
        </w:rPr>
        <w:t xml:space="preserve">(二)项目争取工作取得骄人成绩。积极推进水库除险加固、中小河流治理、小农水重点县、三峡后续工作规划等项目争取工作，进展顺利。项目计划总投资达46039万元，其中国家投资27000万元左右。目前已下达投资计划5847万元，已到位3960万元。具体情况为：四新、备战、青山、关大堰、熊家湾、长冲等6座小(二)型水库除险加固工程初步设计方案已获批复，下达投资计划960万元，已到位960万元。玛瑙河紫荆岭集镇段治理工程初步设计方案已获批复，下达投资计划2887万元，已到位1000万元。宜昌沮漳河泵站更新改造项目(七星台站、杨林湖二站、屯聚口站、凤台站、云台站)下达投资计划xx万元，已到位xx万元，现正在进行施工招标。善溪冲水库、胡家畈水库除险加固工程初步设计方案已获省发改委批复，工程概算总投资分别为4062.47万元和3855.85万元。××市XX年度中央财政小型农田水利重点县项目标准文本已通过审查，计划投资2024.63万元。沮漳河堤防防洪治理项目可研报告已通过长江水利委员会评审，并已上报国家水利部，××段概算投资约1.5亿元。三峡后续工作规划长江沿岸10座灌排泵站更新改造项目和百里洲水厂项目可研报告已上报省水利厅评审，计划投资分别为3500万元、4749万元。</w:t>
      </w:r>
    </w:p>
    <w:p>
      <w:pPr>
        <w:ind w:left="0" w:right="0" w:firstLine="560"/>
        <w:spacing w:before="450" w:after="450" w:line="312" w:lineRule="auto"/>
      </w:pPr>
      <w:r>
        <w:rPr>
          <w:rFonts w:ascii="宋体" w:hAnsi="宋体" w:eastAsia="宋体" w:cs="宋体"/>
          <w:color w:val="000"/>
          <w:sz w:val="28"/>
          <w:szCs w:val="28"/>
        </w:rPr>
        <w:t xml:space="preserve">二、立足夯实基础，着力抓好农田水利基本建设</w:t>
      </w:r>
    </w:p>
    <w:p>
      <w:pPr>
        <w:ind w:left="0" w:right="0" w:firstLine="560"/>
        <w:spacing w:before="450" w:after="450" w:line="312" w:lineRule="auto"/>
      </w:pPr>
      <w:r>
        <w:rPr>
          <w:rFonts w:ascii="宋体" w:hAnsi="宋体" w:eastAsia="宋体" w:cs="宋体"/>
          <w:color w:val="000"/>
          <w:sz w:val="28"/>
          <w:szCs w:val="28"/>
        </w:rPr>
        <w:t xml:space="preserve">去冬今春以来，全市以塘堰整治、排灌渠道清淤、水库除险加固、泵站更新改造、水毁工程修复和饮水安全工程等为重点，以“五抓五突出”为举措，着力推进农田水利基本建设。截至目前，所有项目主体工程已完工，共完成水库除险加固5座、岁修13座，堤防险段整治15处，水毁修复13处，渠道险段整治5处，渠道清淤655条1200公里，末级渠系建设50公里，小型泵站维修6处，堰塘扩建、维修1000口。共计完成土方796.36万方、砼8.47万方、石方13.34万方、浆砌1.70万方，完成投资20673万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2024-09-20T11:10:36+08:00</dcterms:created>
  <dcterms:modified xsi:type="dcterms:W3CDTF">2024-09-20T11:10:36+08:00</dcterms:modified>
</cp:coreProperties>
</file>

<file path=docProps/custom.xml><?xml version="1.0" encoding="utf-8"?>
<Properties xmlns="http://schemas.openxmlformats.org/officeDocument/2006/custom-properties" xmlns:vt="http://schemas.openxmlformats.org/officeDocument/2006/docPropsVTypes"/>
</file>