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2024年质检员的个人年终工作总结 质检员个人年终工作总结(个人(三篇)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质检员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质检员的个人年终工作总结 质检员个人年终工作总结(个人篇一</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 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4"/>
          <w:szCs w:val="34"/>
          <w:b w:val="1"/>
          <w:bCs w:val="1"/>
        </w:rPr>
        <w:t xml:space="preserve">质检员的个人年终工作总结 质检员个人年终工作总结(个人篇二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下面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黑体" w:hAnsi="黑体" w:eastAsia="黑体" w:cs="黑体"/>
          <w:color w:val="000000"/>
          <w:sz w:val="34"/>
          <w:szCs w:val="34"/>
          <w:b w:val="1"/>
          <w:bCs w:val="1"/>
        </w:rPr>
        <w:t xml:space="preserve">质检员的个人年终工作总结 质检员个人年终工作总结(个人篇三</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2024-09-20T15:17:50+08:00</dcterms:created>
  <dcterms:modified xsi:type="dcterms:W3CDTF">2024-09-20T15:17:50+08:00</dcterms:modified>
</cp:coreProperties>
</file>

<file path=docProps/custom.xml><?xml version="1.0" encoding="utf-8"?>
<Properties xmlns="http://schemas.openxmlformats.org/officeDocument/2006/custom-properties" xmlns:vt="http://schemas.openxmlformats.org/officeDocument/2006/docPropsVTypes"/>
</file>