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2024市级建设公司年终工作总结范文</w:t>
      </w:r>
      <w:bookmarkEnd w:id="1"/>
    </w:p>
    <w:p>
      <w:pPr>
        <w:jc w:val="center"/>
        <w:spacing w:before="0" w:after="450"/>
      </w:pPr>
      <w:r>
        <w:rPr>
          <w:rFonts w:ascii="Arial" w:hAnsi="Arial" w:eastAsia="Arial" w:cs="Arial"/>
          <w:color w:val="999999"/>
          <w:sz w:val="20"/>
          <w:szCs w:val="20"/>
        </w:rPr>
        <w:t xml:space="preserve">来源：网络  作者：梦里寻梅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2024市级建设公司年终工作总结范文  (一)明确思路  1、明确建投公司投融资的主体地位。建投公司是广安市政府为加快城市基础设施建设步伐，深化城市建设投融资体制改革批准设立的具有独立法人资格的国有独资企业，也是市政府利用组织优势，调控...</w:t>
      </w:r>
    </w:p>
    <w:p>
      <w:pPr>
        <w:ind w:left="0" w:right="0" w:firstLine="560"/>
        <w:spacing w:before="450" w:after="450" w:line="312" w:lineRule="auto"/>
      </w:pPr>
      <w:r>
        <w:rPr>
          <w:rFonts w:ascii="宋体" w:hAnsi="宋体" w:eastAsia="宋体" w:cs="宋体"/>
          <w:color w:val="000"/>
          <w:sz w:val="28"/>
          <w:szCs w:val="28"/>
        </w:rPr>
        <w:t xml:space="preserve">2024市级建设公司年终工作总结范文</w:t>
      </w:r>
    </w:p>
    <w:p>
      <w:pPr>
        <w:ind w:left="0" w:right="0" w:firstLine="560"/>
        <w:spacing w:before="450" w:after="450" w:line="312" w:lineRule="auto"/>
      </w:pPr>
      <w:r>
        <w:rPr>
          <w:rFonts w:ascii="宋体" w:hAnsi="宋体" w:eastAsia="宋体" w:cs="宋体"/>
          <w:color w:val="000"/>
          <w:sz w:val="28"/>
          <w:szCs w:val="28"/>
        </w:rPr>
        <w:t xml:space="preserve">(一)明确思路</w:t>
      </w:r>
    </w:p>
    <w:p>
      <w:pPr>
        <w:ind w:left="0" w:right="0" w:firstLine="560"/>
        <w:spacing w:before="450" w:after="450" w:line="312" w:lineRule="auto"/>
      </w:pPr>
      <w:r>
        <w:rPr>
          <w:rFonts w:ascii="宋体" w:hAnsi="宋体" w:eastAsia="宋体" w:cs="宋体"/>
          <w:color w:val="000"/>
          <w:sz w:val="28"/>
          <w:szCs w:val="28"/>
        </w:rPr>
        <w:t xml:space="preserve">1、明确建投公司投融资的主体地位。建投公司是广安市政府为加快城市基础设施建设步伐，深化城市建设投融资体制改革批准设立的具有独立法人资格的国有独资企业，也是市政府利用组织优势，调控、整合城市资源，加大投资力度，完善城市功能的操作平台。其主要宗旨是树立经营城市理念，创新市场融资方式，将政府行为变为企业运作。建投公司的设立，使“政府引导、市场运作、公司经营”的新机制、新理念有了明确的载体。</w:t>
      </w:r>
    </w:p>
    <w:p>
      <w:pPr>
        <w:ind w:left="0" w:right="0" w:firstLine="560"/>
        <w:spacing w:before="450" w:after="450" w:line="312" w:lineRule="auto"/>
      </w:pPr>
      <w:r>
        <w:rPr>
          <w:rFonts w:ascii="宋体" w:hAnsi="宋体" w:eastAsia="宋体" w:cs="宋体"/>
          <w:color w:val="000"/>
          <w:sz w:val="28"/>
          <w:szCs w:val="28"/>
        </w:rPr>
        <w:t xml:space="preserve">2、明确建投公司政府性投资项目的实施主体地位。为加强开行贷款资金管理，强化项目决策，必须首先从机制上进行完善和规范。为此，市政府专门成立政府性投资项目管理委员会(以下简称投资委)，作为决策机构，对政府性投资项目进行决策指导。投资委下设投资办作为承上启下的中间机构，直接领导、督促建投公司及时把投资委的决策贯彻落实，具体实施。形成了宏观(投资委)、中观(投资办)、微观(建投公司)三位一体的管理体系，确立了建投公司政府性投资项目的实施主体地位。</w:t>
      </w:r>
    </w:p>
    <w:p>
      <w:pPr>
        <w:ind w:left="0" w:right="0" w:firstLine="560"/>
        <w:spacing w:before="450" w:after="450" w:line="312" w:lineRule="auto"/>
      </w:pPr>
      <w:r>
        <w:rPr>
          <w:rFonts w:ascii="宋体" w:hAnsi="宋体" w:eastAsia="宋体" w:cs="宋体"/>
          <w:color w:val="000"/>
          <w:sz w:val="28"/>
          <w:szCs w:val="28"/>
        </w:rPr>
        <w:t xml:space="preserve">3、明确建投公司的主要职能和任务。建投公司作为我市城市基础设施的投融资运作主体，从设立之初，就明确了职能和任务：一是融资，依托政府有效资产，按市场化运作方式，多渠道筹措资金，满足城市建设资金需求;二是投资，投资重点是城市基础设施和市政公共设施(政府性投资项目)，同时选择有全局带动性和有较高收益的项目进行投资，增加收益，壮大实力;三是还贷，建立债务偿还机制，高效运作城市资产，促进城市建设资金的良性循环和土地资本的不断增值，确保债务按期偿还。</w:t>
      </w:r>
    </w:p>
    <w:p>
      <w:pPr>
        <w:ind w:left="0" w:right="0" w:firstLine="560"/>
        <w:spacing w:before="450" w:after="450" w:line="312" w:lineRule="auto"/>
      </w:pPr>
      <w:r>
        <w:rPr>
          <w:rFonts w:ascii="宋体" w:hAnsi="宋体" w:eastAsia="宋体" w:cs="宋体"/>
          <w:color w:val="000"/>
          <w:sz w:val="28"/>
          <w:szCs w:val="28"/>
        </w:rPr>
        <w:t xml:space="preserve">4、明确工作思路。在明确定位、职责和任务的基础上，建投公司明确了2024年的工作思路：服从服务于阜阳经济发展的大局，以建立科学、规范、高效的管理机制和运行机制为重点，全方位打造公司的核心竞争力，抓好项目建设，规范资金管理，积极实施多元化经营战略，增强公司自我积累、自我发展的能力，实现公司健康、持续、快速发展。</w:t>
      </w:r>
    </w:p>
    <w:p>
      <w:pPr>
        <w:ind w:left="0" w:right="0" w:firstLine="560"/>
        <w:spacing w:before="450" w:after="450" w:line="312" w:lineRule="auto"/>
      </w:pPr>
      <w:r>
        <w:rPr>
          <w:rFonts w:ascii="宋体" w:hAnsi="宋体" w:eastAsia="宋体" w:cs="宋体"/>
          <w:color w:val="000"/>
          <w:sz w:val="28"/>
          <w:szCs w:val="28"/>
        </w:rPr>
        <w:t xml:space="preserve">(二)完善机制</w:t>
      </w:r>
    </w:p>
    <w:p>
      <w:pPr>
        <w:ind w:left="0" w:right="0" w:firstLine="560"/>
        <w:spacing w:before="450" w:after="450" w:line="312" w:lineRule="auto"/>
      </w:pPr>
      <w:r>
        <w:rPr>
          <w:rFonts w:ascii="宋体" w:hAnsi="宋体" w:eastAsia="宋体" w:cs="宋体"/>
          <w:color w:val="000"/>
          <w:sz w:val="28"/>
          <w:szCs w:val="28"/>
        </w:rPr>
        <w:t xml:space="preserve">2、完善规章制度。进入实质性运转以后，为开好局、起好步，切实做到管理规范化、科学化、制度化，确保开行贷款的政策安全和资金安全，建投公司参照外地经验，结合我市实际，先后制定了《广安市政府性投资项目管理办法》、《广安市政府性投资项目资金管理办法》、《广安市经济技术开发区政府性投资项目资金管理办法》、《广安市国有土地使用权出让金征收使用管理暂行办法》等12个规范性文件和实施细则。规章制度的完善和建立，为开行贷款项目顺利实施提供了政策保障和法律依据。</w:t>
      </w:r>
    </w:p>
    <w:p>
      <w:pPr>
        <w:ind w:left="0" w:right="0" w:firstLine="560"/>
        <w:spacing w:before="450" w:after="450" w:line="312" w:lineRule="auto"/>
      </w:pPr>
      <w:r>
        <w:rPr>
          <w:rFonts w:ascii="宋体" w:hAnsi="宋体" w:eastAsia="宋体" w:cs="宋体"/>
          <w:color w:val="000"/>
          <w:sz w:val="28"/>
          <w:szCs w:val="28"/>
        </w:rPr>
        <w:t xml:space="preserve">3、完善内部运行机制。完善运行机制是建投公司强化内部管理，规范公司行为的重要环节。为此，公司从实际工作需要出发，经多次讨论、酝酿，先后制定了《广安市城市建设投资有限公司管理大纲》、《广安市城市建设投资有限公司各部门工作职责》、《广安市城市建设投资有限公司廉政建设规定》等24个基本管理制度(已编纂成《文件汇编》)，明确了内部分工和职责，建立了上传下达、政令畅通、团结协作、规范有序的工作秩序。此外，公司还把企业文化建设、廉政警示教育和加强法制学习等作为日常工作的重要内容，进一步强化了内部管理，增强了责任意识，使团结协作、爱岗敬业成为员工的自觉行动，有力地推动了各项工作顺利开展。</w:t>
      </w:r>
    </w:p>
    <w:p>
      <w:pPr>
        <w:ind w:left="0" w:right="0" w:firstLine="560"/>
        <w:spacing w:before="450" w:after="450" w:line="312" w:lineRule="auto"/>
      </w:pPr>
      <w:r>
        <w:rPr>
          <w:rFonts w:ascii="宋体" w:hAnsi="宋体" w:eastAsia="宋体" w:cs="宋体"/>
          <w:color w:val="000"/>
          <w:sz w:val="28"/>
          <w:szCs w:val="28"/>
        </w:rPr>
        <w:t xml:space="preserve">(三)规范运作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2024-07-08T05:08:00+08:00</dcterms:created>
  <dcterms:modified xsi:type="dcterms:W3CDTF">2024-07-08T05:08:00+08:00</dcterms:modified>
</cp:coreProperties>
</file>

<file path=docProps/custom.xml><?xml version="1.0" encoding="utf-8"?>
<Properties xmlns="http://schemas.openxmlformats.org/officeDocument/2006/custom-properties" xmlns:vt="http://schemas.openxmlformats.org/officeDocument/2006/docPropsVTypes"/>
</file>