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精细化管理学习心得体会</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实施精细化管理是企业科学发展的要求，也是我们管理水平提升的必然选择。对精细化管理提出以下几点认识。 一、转变观念是推进精细化管理的核心所在 观念是我们对事物的认识，不同时期，不同阶段应有不同认知事物的观念，但是，由于传统思维定式，转变观念...</w:t>
      </w:r>
    </w:p>
    <w:p>
      <w:pPr>
        <w:ind w:left="0" w:right="0" w:firstLine="560"/>
        <w:spacing w:before="450" w:after="450" w:line="312" w:lineRule="auto"/>
      </w:pPr>
      <w:r>
        <w:rPr>
          <w:rFonts w:ascii="宋体" w:hAnsi="宋体" w:eastAsia="宋体" w:cs="宋体"/>
          <w:color w:val="000"/>
          <w:sz w:val="28"/>
          <w:szCs w:val="28"/>
        </w:rPr>
        <w:t xml:space="preserve">实施精细化管理是企业科学发展的要求，也是我们管理水平提升的必然选择。对精细化管理提出以下几点认识。</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集团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最大程度地发挥自己的潜力，成为我们企业竞争力的一个有机组成部分，关键是要用精细的理念引导员工实现观念的自觉转变。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领先，管理一流，品牌影响力明显，具有持续成长型的集团标杆企业的发展规划。要实现以上规划发展目标，我们决不能满足于目前现状和成绩，而要从我们企业长足发展的战略眼光去审视企业的精细化管理。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第一我们企业长期以来一直是中国造纸行业国有骨干企业，曾经有过历史的辉煌，有着良好的发展基础，同时也具备了不断进取，积极向上的和谐氛围，目前公司在省政府的高度关注与支持下，有着的最佳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2024-09-20T12:40:38+08:00</dcterms:created>
  <dcterms:modified xsi:type="dcterms:W3CDTF">2024-09-20T12:40:38+08:00</dcterms:modified>
</cp:coreProperties>
</file>

<file path=docProps/custom.xml><?xml version="1.0" encoding="utf-8"?>
<Properties xmlns="http://schemas.openxmlformats.org/officeDocument/2006/custom-properties" xmlns:vt="http://schemas.openxmlformats.org/officeDocument/2006/docPropsVTypes"/>
</file>