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2024年宣传部长综治工作述职报告(三篇)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宣传部长综治工作述职报告篇一宣传部的工作有时...</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宣传部长综治工作述职报告篇一</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黑体" w:hAnsi="黑体" w:eastAsia="黑体" w:cs="黑体"/>
          <w:color w:val="000000"/>
          <w:sz w:val="34"/>
          <w:szCs w:val="34"/>
          <w:b w:val="1"/>
          <w:bCs w:val="1"/>
        </w:rPr>
        <w:t xml:space="preserve">宣传部长综治工作述职报告篇二</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宣传部长综治工作述职报告篇2[_TAG_h3]宣传部长综治工作述职报告篇三</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宣传部长综治工作述职报告篇3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2024-10-06T07:03:28+08:00</dcterms:created>
  <dcterms:modified xsi:type="dcterms:W3CDTF">2024-10-06T07:03:28+08:00</dcterms:modified>
</cp:coreProperties>
</file>

<file path=docProps/custom.xml><?xml version="1.0" encoding="utf-8"?>
<Properties xmlns="http://schemas.openxmlformats.org/officeDocument/2006/custom-properties" xmlns:vt="http://schemas.openxmlformats.org/officeDocument/2006/docPropsVTypes"/>
</file>