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2024年发改委述职报告</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5月以来，面对国际国内复杂多变的经济环境和经济运行中出现的各种新情况、新矛盾，市发改委在市委、市政府的正确领导下，在省发改委的关心指导下，在市各有关部门及县（市、区）、景区、开发区的大力支持下，围绕“四大一新”发展战略，全面落...</w:t>
      </w:r>
    </w:p>
    <w:p>
      <w:pPr>
        <w:ind w:left="0" w:right="0" w:firstLine="560"/>
        <w:spacing w:before="450" w:after="450" w:line="312" w:lineRule="auto"/>
      </w:pPr>
      <w:r>
        <w:rPr>
          <w:rFonts w:ascii="宋体" w:hAnsi="宋体" w:eastAsia="宋体" w:cs="宋体"/>
          <w:color w:val="000"/>
          <w:sz w:val="28"/>
          <w:szCs w:val="28"/>
        </w:rPr>
        <w:t xml:space="preserve">2024年5月以来，面对国际国内复杂多变的经济环境和经济运行中出现的各种新情况、新矛盾，市发改委在市委、市政府的正确领导下，在省发改委的关心指导下，在市各有关部门及县（市、区）、景区、开发区的大力支持下，围绕“四大一新”发展战略，全面落实中央、省、市的重大决策和部署，积极应对全球金融危机带来的严峻挑战，圆满地完成了各项工作目标和任务。现述职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去年以来，委领导班子按照“保增长、调结构、扩内需”的要求，根据市委、市政府的工作部署，重点做好了以下四个方面的工作：</w:t>
      </w:r>
    </w:p>
    <w:p>
      <w:pPr>
        <w:ind w:left="0" w:right="0" w:firstLine="560"/>
        <w:spacing w:before="450" w:after="450" w:line="312" w:lineRule="auto"/>
      </w:pPr>
      <w:r>
        <w:rPr>
          <w:rFonts w:ascii="宋体" w:hAnsi="宋体" w:eastAsia="宋体" w:cs="宋体"/>
          <w:color w:val="000"/>
          <w:sz w:val="28"/>
          <w:szCs w:val="28"/>
        </w:rPr>
        <w:t xml:space="preserve">第二、在当参谋、出主意方面塑造主动。一是抓规划。目前鄱阳湖生态经济区总体规划已纳入国家审批程序，即将作为国家战略予以实施，为推进我市全面融入工作，按照产业对接、项目对接、政策对接的要求，我委提出了**全面融入鄱阳湖生态经济区建设的初步设想，我市已初步被确定为鄱阳湖城市群重要节点城市、区域物流中心和道教文化生态旅游城市。认真开展了国民经济和社会发展十一五规划及相关专项规划的中期评估工作，编制了《2024—2024年农村卫生服务体系二期建设》等专项规划。二是抓调研。紧紧围绕经济社会发展中的重点难点问题，围绕“四大一新”发展战略，加强了调查研究工作，完成了十多篇具有较高决策参考价值的调研文章，其中，《如何在完善我市社会主义市场经济体制上进一步解放思想》、《推进新型工业化实现工业强市发展战略》、《价格改革三十年的成就与经验》等3篇文章在全市纪念改革开放30周年理论研讨会上分获一等奖、三等奖、优秀奖。三是抓预测。坚持每月每季分析监测经济走势。特别是金融危机以来，加强了对经济发展中苗头性、倾向性问题的研究，面对铜价大幅下跌、铜企业生产困难的形势，我委多次组织相关人员深入企业调研、座谈，及时收集反映和帮助解决铜企业生产经营中遇到的困难和问题，提出了积极应对金融危机，促进铜产业发展的建议。</w:t>
      </w:r>
    </w:p>
    <w:p>
      <w:pPr>
        <w:ind w:left="0" w:right="0" w:firstLine="560"/>
        <w:spacing w:before="450" w:after="450" w:line="312" w:lineRule="auto"/>
      </w:pPr>
      <w:r>
        <w:rPr>
          <w:rFonts w:ascii="宋体" w:hAnsi="宋体" w:eastAsia="宋体" w:cs="宋体"/>
          <w:color w:val="000"/>
          <w:sz w:val="28"/>
          <w:szCs w:val="28"/>
        </w:rPr>
        <w:t xml:space="preserve">第四、在管物价、保民生方面塑造主动。一是加强价格监管。加强了居民消费价格走势的监测与分析，连续两年获得全省价格宣传先进单位。开展了农户种植意向、农资购买、农户存粮售粮、粮食蔬菜生猪成本收益专项常规直报调查，委属成本队连续两年被评为全国农产品成本调查优秀集体。切实做好粮油、生猪等物资的市场供应平衡工作，发放37430头能繁母猪补贴款187万元。征集价格调节基金604万余元。依据经济适用住房价格管理办法核定了经济适用房价格。加大了对成品油、教育、医疗、液化气等与人民生活密切相关的商品服务价格专项检查力度，查处价格违法案件39件，违法金额38.3万元。二是抓好节能减排工作。牵头制定了《关于加强我市节能减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2024-09-20T16:48:16+08:00</dcterms:created>
  <dcterms:modified xsi:type="dcterms:W3CDTF">2024-09-20T16:48:16+08:00</dcterms:modified>
</cp:coreProperties>
</file>

<file path=docProps/custom.xml><?xml version="1.0" encoding="utf-8"?>
<Properties xmlns="http://schemas.openxmlformats.org/officeDocument/2006/custom-properties" xmlns:vt="http://schemas.openxmlformats.org/officeDocument/2006/docPropsVTypes"/>
</file>