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2024年学校个人年度工作总结(5篇)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学校个人年度工作总结篇一</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学校个人年度工作总结篇三</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一学年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2024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学校个人年度工作总结篇四</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第二，本人能够严格执行学校的作息时间，不早退，不迟到，做到了早出晚归，按时上下班，从不因为个人问题耽误上课，给学生做了极好的表率。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学校个人年度工作总结篇五</w:t>
      </w:r>
    </w:p>
    <w:p>
      <w:pPr>
        <w:ind w:left="0" w:right="0" w:firstLine="560"/>
        <w:spacing w:before="450" w:after="450" w:line="312" w:lineRule="auto"/>
      </w:pPr>
      <w:r>
        <w:rPr>
          <w:rFonts w:ascii="宋体" w:hAnsi="宋体" w:eastAsia="宋体" w:cs="宋体"/>
          <w:color w:val="000"/>
          <w:sz w:val="28"/>
          <w:szCs w:val="28"/>
        </w:rPr>
        <w:t xml:space="preserve">20_年，南港中心校在县教育局和镇党委政府的正确领导和关心支持下，以“十八大”精神为指引，紧紧围绕争先进位三年行动目标和本年度工作任务，抢抓机遇，乘势而上，各项工作扎实有序，取得了较为满意的成绩，现就20_年中心校主要工作总结如下。</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中心校被授予市家教。</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2024-10-06T22:28:52+08:00</dcterms:created>
  <dcterms:modified xsi:type="dcterms:W3CDTF">2024-10-06T22:28:52+08:00</dcterms:modified>
</cp:coreProperties>
</file>

<file path=docProps/custom.xml><?xml version="1.0" encoding="utf-8"?>
<Properties xmlns="http://schemas.openxmlformats.org/officeDocument/2006/custom-properties" xmlns:vt="http://schemas.openxmlformats.org/officeDocument/2006/docPropsVTypes"/>
</file>