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最新民法借款合同规定(5篇)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最新民法借款合同规定篇一贷款方：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最新民法借款合同规定篇一</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 月日至 年 月 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平方米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 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 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最新民法借款合同规定篇二</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最新民法借款合同规定篇三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最新民法借款合同规定篇四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4"/>
          <w:szCs w:val="34"/>
          <w:b w:val="1"/>
          <w:bCs w:val="1"/>
        </w:rPr>
        <w:t xml:space="preserve">最新民法借款合同规定篇五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2024-10-06T08:02:47+08:00</dcterms:created>
  <dcterms:modified xsi:type="dcterms:W3CDTF">2024-10-06T08:02:47+08:00</dcterms:modified>
</cp:coreProperties>
</file>

<file path=docProps/custom.xml><?xml version="1.0" encoding="utf-8"?>
<Properties xmlns="http://schemas.openxmlformats.org/officeDocument/2006/custom-properties" xmlns:vt="http://schemas.openxmlformats.org/officeDocument/2006/docPropsVTypes"/>
</file>