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创五型机关为企业服务 主题实践活动安排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委关于开展”为党旗添光彩,为崛起当先锋”主题实践活动实施方案,结合实际,我厅即开展”创五型机关为企业服务促商务发展当崛起先锋”的主题实践活动.在党组领导下,通过主题实践系列活动,规范厅机关内部建设,强力推进商务重点工作的落实,为企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关于开展”为党旗添光彩,为崛起当先锋”主题实践活动实施方案,结合实际,我厅即开展”创五型机关为企业服务促商务发展当崛起先锋”的主题实践活动.在党组领导下,通过主题实践系列活动,规范厅机关内部建设,强力推进商务重点工作的落实,为企业为基层提供优质服务,推动我省商务事业持续快速健康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一,以科技处,机电处,规财处党支部为主体,选择20家左右骨干出口企业帮助争取进出口银行优惠贷款;选择30—50家中小出口企业,开展银企对接活动,缓解企业流动资金不足的困难.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二,以贸发处,贸管处,机电处,外经处党支部为主体,选择300家新获权外贸企业,200家纺织品出口企业,130家机电产品出口企业,60家外经企业分别开展相关政策业务培训,帮助企业提高开拓国际市场,应对市场风险的能力.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三,以贸发处,外资处,市场建设处党支部为主体,选择沃尔玛,西门子,欧尚,家乐福等跨国公司开展与我省企业的投资和采购对接,搭建我省企业直接联结国际资本,国际市场的桥梁.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四,以外资处,开发区处党支部为主体,对已来我省投资的24家世界500强企业或其中国总部登门拜访,征求意见,改进服务,增强其增资扩股和以外引外能力.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五,以规财处,商改处党支部等为主体,培育20家有发展潜力的出口企业和10家内贸流通骨干企业,深入调研,上门服务,从促进政策等方面给予扶持.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六,以贸管处,规财处党支部为主体,协调相关部门,培育10个农产品出口示范基地和5个备选基地,推动我省农产品国际化,产业化,促进农民增收.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以市场建设处,商业改革处,市场运行处党支部为主体,开展”万村千乡”工程试点,推动徽商农家福和辉隆集团公司新增200家以上农资连锁店,开展省内大型连锁企业与农产品生产加工企业的对接,进行蚕种销售市场调研,服务”三农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八,以机关党委,外经处党支部,人教处党支部为主体,积极争取外国政府援助和扶贫资金,开展对霍邱县冯瓴乡马湾村和明光市张八岭镇的帮扶工作.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