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乙方：有限责任公司（以下简称乙方）　　甲方为确保单位内外整洁清新、以及高标准的卫生环境，特将内外保洁工作承包给乙方，具体承包协议如下：　　一、承包时间及费用：　　1、保洁承包时间从年月日起至年月日　　2、保洁费...</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