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大学生寒假银行实践论文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寒假期间，我到山东省乳山市工商银行进行了实践，发现了一些引入思考的问题。第一：银行的呆、坏账率过高，根据巴塞尔协议规定，资本充足率为8%，而在该行竟达到48%，经调查，主要原因是银行的贷款回收率很低，加上前几年积累下来的国有企业拖欠旧账的固...</w:t>
      </w:r>
    </w:p>
    <w:p>
      <w:pPr>
        <w:ind w:left="0" w:right="0" w:firstLine="560"/>
        <w:spacing w:before="450" w:after="450" w:line="312" w:lineRule="auto"/>
      </w:pPr>
      <w:r>
        <w:rPr>
          <w:rFonts w:ascii="宋体" w:hAnsi="宋体" w:eastAsia="宋体" w:cs="宋体"/>
          <w:color w:val="000"/>
          <w:sz w:val="28"/>
          <w:szCs w:val="28"/>
        </w:rPr>
        <w:t xml:space="preserve">寒假期间，我到山东省乳山市工商银行进行了实践，发现了一些引入思考的问题。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2024-10-06T04:03:31+08:00</dcterms:created>
  <dcterms:modified xsi:type="dcterms:W3CDTF">2024-10-06T04:03:31+08:00</dcterms:modified>
</cp:coreProperties>
</file>

<file path=docProps/custom.xml><?xml version="1.0" encoding="utf-8"?>
<Properties xmlns="http://schemas.openxmlformats.org/officeDocument/2006/custom-properties" xmlns:vt="http://schemas.openxmlformats.org/officeDocument/2006/docPropsVTypes"/>
</file>