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幼儿园师德师风培训心得体会1500字 幼儿园师德师风体会心得体会(3篇)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幼儿园师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幼儿园师德师风培训心得体会1500字 幼儿园师德师风体会心得体会篇一</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二、加强政治学习，不断提高政治素养工作总结</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w:t>
      </w:r>
    </w:p>
    <w:p>
      <w:pPr>
        <w:ind w:left="0" w:right="0" w:firstLine="560"/>
        <w:spacing w:before="450" w:after="450" w:line="312" w:lineRule="auto"/>
      </w:pPr>
      <w:r>
        <w:rPr>
          <w:rFonts w:ascii="宋体" w:hAnsi="宋体" w:eastAsia="宋体" w:cs="宋体"/>
          <w:color w:val="000"/>
          <w:sz w:val="28"/>
          <w:szCs w:val="28"/>
        </w:rPr>
        <w:t xml:space="preserve">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幼儿园师德师风培训心得体会1500字 幼儿园师德师风体会心得体会篇二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来到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儿子，作为母亲，我倾注了全部的爱心，关怀着他的成长，这种情怀是无私的、投入的。每当儿子在生活中、学习上取得了一些进步，我都会非常高兴，这种喜悦之情溢于言表，可以消除一天的劳累。每个孩子都是母亲的宝贝，工作中我也如同对自己的孩子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幼儿园师德师风培训心得体会1500字 幼儿园师德师风体会心得体会篇三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