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关于2024银行意识形态工作总结【十二篇】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以下是为大家整理的关于2024银行意识形态工作总结的文章12篇 ,欢迎品鉴！2...</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以下是为大家整理的关于2024银行意识形态工作总结的文章12篇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2024银行意识形态工作总结篇1</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2024银行意识形态工作总结篇2</w:t>
      </w:r>
    </w:p>
    <w:p>
      <w:pPr>
        <w:ind w:left="0" w:right="0" w:firstLine="560"/>
        <w:spacing w:before="450" w:after="450" w:line="312" w:lineRule="auto"/>
      </w:pPr>
      <w:r>
        <w:rPr>
          <w:rFonts w:ascii="宋体" w:hAnsi="宋体" w:eastAsia="宋体" w:cs="宋体"/>
          <w:color w:val="000"/>
          <w:sz w:val="28"/>
          <w:szCs w:val="28"/>
        </w:rPr>
        <w:t xml:space="preserve">　　20__年，__县财政局在县委的坚强领导下，在县委宣传部门的精心指导下，认真学习贯彻落实习近平新时代中国特色社会主义思想、党的十九大精神和十九届二中、三中、四中、五中全会精神，以及中央和上级党委关于意识形态工作的决策部署及指示精神，牢牢把握正确的政治方向，压实主体责任，增强“四个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根据机构改革和人员变动情况，及时调整充实县财政局意识形态工作领导小组，认真落实意识形态主体责任制和主要领导负责制，明确主要负责人履行第一责任人职责，其他领导班子成员分工协作，一层抓一层，层层抓落实，形成具体任务有人抓，具体工作有人管的良好工作局面。同时，制定好工作方案，确保工作有序开展，修订完善意识形态工作制度，召开党组会议分析意识形态工作形势，指导各股室、基层财政所抓好意识形态工作落实，及时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(二)强化理论学习，提升政治思想水平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手，利用党组中心组学习、“三会一课”、“党员主题活动日”等载体，组织好对《习近平谈治国理政》、习近平总书记系列重要讲话精神、党章党规、意识形态工作责任制实施细则、网络意识形态工作报告制度等内容的学习，坚持读原著、学原文、悟原理，联系实际学、带着问题学、不断跟进学，领会基本精神、基本内容，做到学而信、学而思、学而行。同时充分运用内外网络和学习强国平台，拓宽干部职工学习视野，真正把意识形态工作内化于心，外化于行。</w:t>
      </w:r>
    </w:p>
    <w:p>
      <w:pPr>
        <w:ind w:left="0" w:right="0" w:firstLine="560"/>
        <w:spacing w:before="450" w:after="450" w:line="312" w:lineRule="auto"/>
      </w:pPr>
      <w:r>
        <w:rPr>
          <w:rFonts w:ascii="宋体" w:hAnsi="宋体" w:eastAsia="宋体" w:cs="宋体"/>
          <w:color w:val="000"/>
          <w:sz w:val="28"/>
          <w:szCs w:val="28"/>
        </w:rPr>
        <w:t xml:space="preserve">　　(三)强化宣传建设，抓好阵地管理</w:t>
      </w:r>
    </w:p>
    <w:p>
      <w:pPr>
        <w:ind w:left="0" w:right="0" w:firstLine="560"/>
        <w:spacing w:before="450" w:after="450" w:line="312" w:lineRule="auto"/>
      </w:pPr>
      <w:r>
        <w:rPr>
          <w:rFonts w:ascii="宋体" w:hAnsi="宋体" w:eastAsia="宋体" w:cs="宋体"/>
          <w:color w:val="000"/>
          <w:sz w:val="28"/>
          <w:szCs w:val="28"/>
        </w:rPr>
        <w:t xml:space="preserve">　　一是充分利用办公楼电子LED屏、学习宣传展板等宣传阵地，宣传阐释习近平新时代中国特色社会主义思想和党的十九大精神，大力培育和践行社会主义核心价值观。二是加大政策宣传，开展好宣传教育活动。定期组织干部进村入户，走访群众，积极宣传党的各项惠民惠农政策，使党的方针真正走进基层，走进民心。三是营造人人参与“双创”的创建氛围。通过召开会议、播放宣传标语等形式，广泛动员干部、群众积极主动参与文明城市创建活动，使物质文明、政治文明与精神文明建设协调发展。</w:t>
      </w:r>
    </w:p>
    <w:p>
      <w:pPr>
        <w:ind w:left="0" w:right="0" w:firstLine="560"/>
        <w:spacing w:before="450" w:after="450" w:line="312" w:lineRule="auto"/>
      </w:pPr>
      <w:r>
        <w:rPr>
          <w:rFonts w:ascii="宋体" w:hAnsi="宋体" w:eastAsia="宋体" w:cs="宋体"/>
          <w:color w:val="000"/>
          <w:sz w:val="28"/>
          <w:szCs w:val="28"/>
        </w:rPr>
        <w:t xml:space="preserve">　　(四)注重舆论引导，把牢意识形态话语权</w:t>
      </w:r>
    </w:p>
    <w:p>
      <w:pPr>
        <w:ind w:left="0" w:right="0" w:firstLine="560"/>
        <w:spacing w:before="450" w:after="450" w:line="312" w:lineRule="auto"/>
      </w:pPr>
      <w:r>
        <w:rPr>
          <w:rFonts w:ascii="宋体" w:hAnsi="宋体" w:eastAsia="宋体" w:cs="宋体"/>
          <w:color w:val="000"/>
          <w:sz w:val="28"/>
          <w:szCs w:val="28"/>
        </w:rPr>
        <w:t xml:space="preserve">　　及时掌握和分析网上舆情动态，切实维护网络意识形态安全，加强微信群、QQ工作群管理，严禁发布反动消极和负能量的言论和低级庸俗的图片，坚持不信谣、不传谣、不妄议，鼓励发布和转载财政工作正面信息，同时认真做好身边的综治维稳新闻舆情的辨识和引导，做到及时发现，积极解决，消除不利的舆情，加强意识形态阵地宣传管理，提升正能量，打造财政系统意识形态工作的“根据地”和“桥头堡”。</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在下一步的工作中，我局将切实加强组织领导，以强烈责任感和担当精神把意识形态工作要求抓实抓细抓具体，确保县委各项意识形态工作决策部署落到实处。</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向党中央看齐，向习近平总书记看齐，向党的理论路线方针政策看齐，向党中央各项决策部署看齐，强化担当意识和战斗意识，加强正面宣传，加强精神文明建设，真正把社会主义核心价值观建设落到实处。</w:t>
      </w:r>
    </w:p>
    <w:p>
      <w:pPr>
        <w:ind w:left="0" w:right="0" w:firstLine="560"/>
        <w:spacing w:before="450" w:after="450" w:line="312" w:lineRule="auto"/>
      </w:pPr>
      <w:r>
        <w:rPr>
          <w:rFonts w:ascii="宋体" w:hAnsi="宋体" w:eastAsia="宋体" w:cs="宋体"/>
          <w:color w:val="000"/>
          <w:sz w:val="28"/>
          <w:szCs w:val="28"/>
        </w:rPr>
        <w:t xml:space="preserve">　　二是加强短板意识和创新意识，以先进单位的宣传思想文化和意识形态工作中的标杆作为参照物，补齐短板，做好宣传创新工作。</w:t>
      </w:r>
    </w:p>
    <w:p>
      <w:pPr>
        <w:ind w:left="0" w:right="0" w:firstLine="560"/>
        <w:spacing w:before="450" w:after="450" w:line="312" w:lineRule="auto"/>
      </w:pPr>
      <w:r>
        <w:rPr>
          <w:rFonts w:ascii="宋体" w:hAnsi="宋体" w:eastAsia="宋体" w:cs="宋体"/>
          <w:color w:val="000"/>
          <w:sz w:val="28"/>
          <w:szCs w:val="28"/>
        </w:rPr>
        <w:t xml:space="preserve">　　三是加强舆论管理，做好舆情日常监控管理，充分管好财政网站、微信工作群等网络阵地，坚持正确的舆论宣传导向，管好财政干部，守好自己的门，不发表违背中央决策的言论，不散播谣言，不给错误思想、消极负面信息提供传播渠道。</w:t>
      </w:r>
    </w:p>
    <w:p>
      <w:pPr>
        <w:ind w:left="0" w:right="0" w:firstLine="560"/>
        <w:spacing w:before="450" w:after="450" w:line="312" w:lineRule="auto"/>
      </w:pPr>
      <w:r>
        <w:rPr>
          <w:rFonts w:ascii="宋体" w:hAnsi="宋体" w:eastAsia="宋体" w:cs="宋体"/>
          <w:color w:val="000"/>
          <w:sz w:val="28"/>
          <w:szCs w:val="28"/>
        </w:rPr>
        <w:t xml:space="preserve">　　四是强化舆情应对能力。厘清职责，及时对舆情进行反馈;同时加强对工作人员的培训，促使深入学习上级政策、正面的新闻宣传等内容，提升舆情应急处置能力。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2024银行意识形态工作总结篇3</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2024银行意识形态工作总结篇4</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　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2024银行意识形态工作总结篇5</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2024银行意识形态工作总结篇6</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2024银行意识形态工作总结篇7</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2024银行意识形态工作总结篇8</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2024银行意识形态工作总结篇9</w:t>
      </w:r>
    </w:p>
    <w:p>
      <w:pPr>
        <w:ind w:left="0" w:right="0" w:firstLine="560"/>
        <w:spacing w:before="450" w:after="450" w:line="312" w:lineRule="auto"/>
      </w:pPr>
      <w:r>
        <w:rPr>
          <w:rFonts w:ascii="宋体" w:hAnsi="宋体" w:eastAsia="宋体" w:cs="宋体"/>
          <w:color w:val="000"/>
          <w:sz w:val="28"/>
          <w:szCs w:val="28"/>
        </w:rPr>
        <w:t xml:space="preserve">　　2024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论党的宣传思想工作》、《中国共产党简史》、《习近平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2024银行意识形态工作总结篇10</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2024银行意识形态工作总结篇11</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2024银行意识形态工作总结篇12</w:t>
      </w:r>
    </w:p>
    <w:p>
      <w:pPr>
        <w:ind w:left="0" w:right="0" w:firstLine="560"/>
        <w:spacing w:before="450" w:after="450" w:line="312" w:lineRule="auto"/>
      </w:pPr>
      <w:r>
        <w:rPr>
          <w:rFonts w:ascii="宋体" w:hAnsi="宋体" w:eastAsia="宋体" w:cs="宋体"/>
          <w:color w:val="000"/>
          <w:sz w:val="28"/>
          <w:szCs w:val="28"/>
        </w:rPr>
        <w:t xml:space="preserve">　　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2024-09-21T00:57:43+08:00</dcterms:created>
  <dcterms:modified xsi:type="dcterms:W3CDTF">2024-09-21T00:57:43+08:00</dcterms:modified>
</cp:coreProperties>
</file>

<file path=docProps/custom.xml><?xml version="1.0" encoding="utf-8"?>
<Properties xmlns="http://schemas.openxmlformats.org/officeDocument/2006/custom-properties" xmlns:vt="http://schemas.openxmlformats.org/officeDocument/2006/docPropsVTypes"/>
</file>