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代理会计年终工作总结三篇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代理会计年终工作总结三篇，仅供参考，欢迎大家阅读。【篇一】代...</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代理会计年终工作总结三篇，仅供参考，欢迎大家阅读。[_TAG_h2]【篇一】代理会计年终工作总结</w:t>
      </w:r>
    </w:p>
    <w:p>
      <w:pPr>
        <w:ind w:left="0" w:right="0" w:firstLine="560"/>
        <w:spacing w:before="450" w:after="450" w:line="312" w:lineRule="auto"/>
      </w:pPr>
      <w:r>
        <w:rPr>
          <w:rFonts w:ascii="宋体" w:hAnsi="宋体" w:eastAsia="宋体" w:cs="宋体"/>
          <w:color w:val="000"/>
          <w:sz w:val="28"/>
          <w:szCs w:val="28"/>
        </w:rPr>
        <w:t xml:space="preserve">　　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　　&gt;一、建立工资级别体系与系统，健全工资监督机制。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　　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　　&gt;二、加强应收款清理，规范往来单位管理。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　　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　　&gt;三、加强应付款对帐，保证酒店利益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　　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　　&gt;四、加强了__管理，出台了__管理的相关政策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　　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　　&gt;五、建立统一结账日，结算预算、审批等体系。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　　&gt;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　　&gt;六、财务全面电算化管理，内部控制制度得到完善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　　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　　&gt;七、加强了财务队伍建设，财务人员业务素质显著提高。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　　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　　&gt;八、廉洁自律方面</w:t>
      </w:r>
    </w:p>
    <w:p>
      <w:pPr>
        <w:ind w:left="0" w:right="0" w:firstLine="560"/>
        <w:spacing w:before="450" w:after="450" w:line="312" w:lineRule="auto"/>
      </w:pPr>
      <w:r>
        <w:rPr>
          <w:rFonts w:ascii="宋体" w:hAnsi="宋体" w:eastAsia="宋体" w:cs="宋体"/>
          <w:color w:val="000"/>
          <w:sz w:val="28"/>
          <w:szCs w:val="28"/>
        </w:rPr>
        <w:t xml:space="preserve">　　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　　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【篇二】代理会计年终工作总结</w:t>
      </w:r>
    </w:p>
    <w:p>
      <w:pPr>
        <w:ind w:left="0" w:right="0" w:firstLine="560"/>
        <w:spacing w:before="450" w:after="450" w:line="312" w:lineRule="auto"/>
      </w:pPr>
      <w:r>
        <w:rPr>
          <w:rFonts w:ascii="宋体" w:hAnsi="宋体" w:eastAsia="宋体" w:cs="宋体"/>
          <w:color w:val="000"/>
          <w:sz w:val="28"/>
          <w:szCs w:val="28"/>
        </w:rPr>
        <w:t xml:space="preserve">　　&gt;一、科学编制年度预算，强化收入征管，财政收入再攀历史新高</w:t>
      </w:r>
    </w:p>
    <w:p>
      <w:pPr>
        <w:ind w:left="0" w:right="0" w:firstLine="560"/>
        <w:spacing w:before="450" w:after="450" w:line="312" w:lineRule="auto"/>
      </w:pPr>
      <w:r>
        <w:rPr>
          <w:rFonts w:ascii="宋体" w:hAnsi="宋体" w:eastAsia="宋体" w:cs="宋体"/>
          <w:color w:val="000"/>
          <w:sz w:val="28"/>
          <w:szCs w:val="28"/>
        </w:rPr>
        <w:t xml:space="preserve">　　(一)结合我区实际编制2024年度财政预算草案，预算执行情况良好。今年年初，通过认真分析国内外各项因素对我区经济发展、财税收入变化的影响，合理确定全年收入总量。预算支出上，坚持“收支平衡、略有结余”，保证政策性资金需求，统筹资金安排。通过仔细测算，合理确定了收支增长比例和规模，起草了《关于盐田区2024年预算执行情况和2024年预算(草案)的报告》，经区三届人大四次会议审议通过并予以实施。2024年，我区计划完成一般预算收入113.286万元，同比增长12.0%。实际完成120.018万元，完成全年任务的105.9%。</w:t>
      </w:r>
    </w:p>
    <w:p>
      <w:pPr>
        <w:ind w:left="0" w:right="0" w:firstLine="560"/>
        <w:spacing w:before="450" w:after="450" w:line="312" w:lineRule="auto"/>
      </w:pPr>
      <w:r>
        <w:rPr>
          <w:rFonts w:ascii="宋体" w:hAnsi="宋体" w:eastAsia="宋体" w:cs="宋体"/>
          <w:color w:val="000"/>
          <w:sz w:val="28"/>
          <w:szCs w:val="28"/>
        </w:rPr>
        <w:t xml:space="preserve">　　(二)积极组织财政收入，确保全年收入目标完成。面对全球金融海啸对经济的冲击，以及原材料、人工成本上涨导致企业经营困难等，影响税收增长的不利因素，我局积极主动与税务部门沟通协调，积极应对，加强税源调查和摸底，定期磋商，跟踪入库进度，协调解决税收征管过程中的各种矛盾和困难，确保税收按进度及时、足额入库。全年完成一般预算收入120.018万元，比去年同期增长18.7%，财政收入完成情况历年同期最好，呈现增收规模大、增长幅度高、完成进度快三大特点。</w:t>
      </w:r>
    </w:p>
    <w:p>
      <w:pPr>
        <w:ind w:left="0" w:right="0" w:firstLine="560"/>
        <w:spacing w:before="450" w:after="450" w:line="312" w:lineRule="auto"/>
      </w:pPr>
      <w:r>
        <w:rPr>
          <w:rFonts w:ascii="宋体" w:hAnsi="宋体" w:eastAsia="宋体" w:cs="宋体"/>
          <w:color w:val="000"/>
          <w:sz w:val="28"/>
          <w:szCs w:val="28"/>
        </w:rPr>
        <w:t xml:space="preserve">　　&gt;二、严格预算执行，优化财政支出结构，各项民生重点支出需求保障有力</w:t>
      </w:r>
    </w:p>
    <w:p>
      <w:pPr>
        <w:ind w:left="0" w:right="0" w:firstLine="560"/>
        <w:spacing w:before="450" w:after="450" w:line="312" w:lineRule="auto"/>
      </w:pPr>
      <w:r>
        <w:rPr>
          <w:rFonts w:ascii="宋体" w:hAnsi="宋体" w:eastAsia="宋体" w:cs="宋体"/>
          <w:color w:val="000"/>
          <w:sz w:val="28"/>
          <w:szCs w:val="28"/>
        </w:rPr>
        <w:t xml:space="preserve">　　我局坚持全面落实科学发展观，按照建设和谐盐田、效益盐田的目标，调整和优化财政支出结构，合理调度资金，有效保证了我区各项事业的发展资金需要，公共财政建设得到进一步加强。人代会批准2024年预算后，及时下达各预算单位，杜绝无项目、无预算支出。强化预算约束力，对临时性请款文件严格审核，提出合理化建议，加强预算执行刚性。在支出安排上，以民生净福利指标为指针，有效保证了以民生民计为重点的各项事业的发展资金需要。加大对公共基础设施建设的投入，重点保障基本建设、科教文卫、城市管理以及社会保障、社会治安等关系民计民生方面的投入。与此同时，厉行节约，按中央、省、市有关精神，起草了《关于压缩2024年度部门预算公用经费定额5%的请示》并报区政府常务会议通过，大力压缩不必要的开支，努力降低行政运行成本，支援地震灾区建设，并拨付抗震救灾资金178万元，用于支援灾区人民生活和灾后重建。</w:t>
      </w:r>
    </w:p>
    <w:p>
      <w:pPr>
        <w:ind w:left="0" w:right="0" w:firstLine="560"/>
        <w:spacing w:before="450" w:after="450" w:line="312" w:lineRule="auto"/>
      </w:pPr>
      <w:r>
        <w:rPr>
          <w:rFonts w:ascii="宋体" w:hAnsi="宋体" w:eastAsia="宋体" w:cs="宋体"/>
          <w:color w:val="000"/>
          <w:sz w:val="28"/>
          <w:szCs w:val="28"/>
        </w:rPr>
        <w:t xml:space="preserve">　　&gt;三、坚持开拓创新，务求实效，公共财政管理体制改革迈出了坚实的步伐。</w:t>
      </w:r>
    </w:p>
    <w:p>
      <w:pPr>
        <w:ind w:left="0" w:right="0" w:firstLine="560"/>
        <w:spacing w:before="450" w:after="450" w:line="312" w:lineRule="auto"/>
      </w:pPr>
      <w:r>
        <w:rPr>
          <w:rFonts w:ascii="宋体" w:hAnsi="宋体" w:eastAsia="宋体" w:cs="宋体"/>
          <w:color w:val="000"/>
          <w:sz w:val="28"/>
          <w:szCs w:val="28"/>
        </w:rPr>
        <w:t xml:space="preserve">　　(一)全力推进国库集中支付制度改革，顺利实现试点上线</w:t>
      </w:r>
    </w:p>
    <w:p>
      <w:pPr>
        <w:ind w:left="0" w:right="0" w:firstLine="560"/>
        <w:spacing w:before="450" w:after="450" w:line="312" w:lineRule="auto"/>
      </w:pPr>
      <w:r>
        <w:rPr>
          <w:rFonts w:ascii="宋体" w:hAnsi="宋体" w:eastAsia="宋体" w:cs="宋体"/>
          <w:color w:val="000"/>
          <w:sz w:val="28"/>
          <w:szCs w:val="28"/>
        </w:rPr>
        <w:t xml:space="preserve">　　国库集中支付改革是我区今年财政改革的重头戏，我局按照全市的统一部署，结合我区特点，努力推进国库集中支付改革工作。一是深入调研，确定改革基本思路。由我局牵头，成立了以刘慧副区长负责的“国库集中支付改革”课题组，对我区财政资金支付的现状、存在问题进行认真分析，提出了我区实行国库集中支付改革的基本思路，并就如何推动这一改革提出了具体的实施意见，形成了《实行国库集中支付 深化预算管理改革》调研报告，为国库改革指明了方向。二是成立信息资源规划小组(IRP小组)，完善制度建设。我局抽调各科室业务骨干成立了IRP小组，先后到市局和福田、龙岗区财政局进行了学习、取经，研究制定了国库集中支付中的指标管理、计划管理、支付程序等业务流程。起草了《盐田区全面推行国库集中支付制度改革实施意见》等“1+6”系列文件,并经区政府三届三十二次常务会议审议通过，形成预算执行管理全过程的制度框架体系。三是完成软硬件准备工作，开展业务培训。根据国库改革的要求，完成了金财系统和银行系统接口对接、财政及试点单位零余额账户的开设、服务器设置、确定代理银行、财政零余额账户和试点单位零余额账户的开设等各项软硬件准备工作，并多次组织财务人员进行业务和系统操作培训。四是精心部署，试点工作进展顺利。6月4日，我区召开了“盐田区国库集中支付改革动员大会”。龙岳华常务副区长到会并做了动员讲话。现场演示了授权支付流程，成功支付第一笔资金指标，标志着我区国库集中支付改革试点正式启动。根据“整体规划分步实施”的原则，选定区纪委和区财务结算中心两个单位先行开展试点。目前，系统运行平稳，纳入系统运行的所有财政性资金均安全、及时、准确地拨付到位。通过改革不仅提高了资金拨付效率，缩短了资金链，也加强了对资金使用事前、事中的监督，国库集中支付改革优势均得到有效体现。</w:t>
      </w:r>
    </w:p>
    <w:p>
      <w:pPr>
        <w:ind w:left="0" w:right="0" w:firstLine="560"/>
        <w:spacing w:before="450" w:after="450" w:line="312" w:lineRule="auto"/>
      </w:pPr>
      <w:r>
        <w:rPr>
          <w:rFonts w:ascii="宋体" w:hAnsi="宋体" w:eastAsia="宋体" w:cs="宋体"/>
          <w:color w:val="000"/>
          <w:sz w:val="28"/>
          <w:szCs w:val="28"/>
        </w:rPr>
        <w:t xml:space="preserve">　　(二)完善部门预算编制，预算编制的科学性和准确性进一步提高</w:t>
      </w:r>
    </w:p>
    <w:p>
      <w:pPr>
        <w:ind w:left="0" w:right="0" w:firstLine="560"/>
        <w:spacing w:before="450" w:after="450" w:line="312" w:lineRule="auto"/>
      </w:pPr>
      <w:r>
        <w:rPr>
          <w:rFonts w:ascii="宋体" w:hAnsi="宋体" w:eastAsia="宋体" w:cs="宋体"/>
          <w:color w:val="000"/>
          <w:sz w:val="28"/>
          <w:szCs w:val="28"/>
        </w:rPr>
        <w:t xml:space="preserve">　　一是切实贯彻区委、区政府的总体部署，确保民计民生等重点支出优先安排;二是加强部门预算执行情况分析，向区人大会汇报《盐田区2024年财政决算报告》，认真分析查找财政预算执行中存在的问题，针对会提出的意见在下年度财政预算编制中切实加以整改;三是进一步加强与预算单位的沟通，8月12日召开部门预算征询意见会议，征询各单位对预算编制方法、标准等意见，了解单位经费需求的实际情况，提高预算编制准确性和可执行性;四是提早编制部门预算。针对往年预算编制时间较晚的状况，8月26日，组织召开了全区2024年部门预算工作会议，对预算编制工作进行了布置，较往年提前了近3个月，以更好配合人大年度审议工作的需要;五是完善定额支出标准，2024年将水电费和物业管理费这两项支出从定额支出调整至项目支出中安排，根据实际发生数列支，解决各单位水电费和物业管理费差别较大的问题;六是加强政府采购预算的编制。针对部分单位对采购预算不重视，不按要求编制采购预算情况，进一步强调采购预算的重要性，以避免采购资金尚未落实等不合规定的采购行为出现。</w:t>
      </w:r>
    </w:p>
    <w:p>
      <w:pPr>
        <w:ind w:left="0" w:right="0" w:firstLine="560"/>
        <w:spacing w:before="450" w:after="450" w:line="312" w:lineRule="auto"/>
      </w:pPr>
      <w:r>
        <w:rPr>
          <w:rFonts w:ascii="宋体" w:hAnsi="宋体" w:eastAsia="宋体" w:cs="宋体"/>
          <w:color w:val="000"/>
          <w:sz w:val="28"/>
          <w:szCs w:val="28"/>
        </w:rPr>
        <w:t xml:space="preserve">　　(三)创新政府采购手段，政府采购监管进一步加强</w:t>
      </w:r>
    </w:p>
    <w:p>
      <w:pPr>
        <w:ind w:left="0" w:right="0" w:firstLine="560"/>
        <w:spacing w:before="450" w:after="450" w:line="312" w:lineRule="auto"/>
      </w:pPr>
      <w:r>
        <w:rPr>
          <w:rFonts w:ascii="宋体" w:hAnsi="宋体" w:eastAsia="宋体" w:cs="宋体"/>
          <w:color w:val="000"/>
          <w:sz w:val="28"/>
          <w:szCs w:val="28"/>
        </w:rPr>
        <w:t xml:space="preserve">　　一是拟定政府采购制度和政策。制定并颁布《2024年盐田区政府集中采购目录》，规定政府集中采购范围、公开招标金额标准和协议采购标准;下发了《转发关于调整市直党政机关办公设备购置标准》，确定各单位办公设备的配置标准;加强采购资金管理，对采购预算节约资金予以收回;加强政府采购业务培训。召开会议，对政府采购政策、制度以及编制政府采购各项业务的流程进行业务操作培训。二是扩大政府采购范围和规模。政府采购资金扩展到所有财政性资金，日渐增多的民生项目成为政府采购规模扩大中的亮点。三是政府采购政策性功能实施取得重大突破。不断推进政府采购促进自主创新、循环经济发展的贯彻落实，推行绿色采购，协助区有关部门出台了一系列促进节能环保、自主创新方面的制度办法。四是依法采购水平提升。公开招标作为主要采购方式的主导地位巩固。采购计划编制、采购方式审核、执行各环节运转机制更加健全，监管与实施的职能更加明晰。</w:t>
      </w:r>
    </w:p>
    <w:p>
      <w:pPr>
        <w:ind w:left="0" w:right="0" w:firstLine="560"/>
        <w:spacing w:before="450" w:after="450" w:line="312" w:lineRule="auto"/>
      </w:pPr>
      <w:r>
        <w:rPr>
          <w:rFonts w:ascii="宋体" w:hAnsi="宋体" w:eastAsia="宋体" w:cs="宋体"/>
          <w:color w:val="000"/>
          <w:sz w:val="28"/>
          <w:szCs w:val="28"/>
        </w:rPr>
        <w:t xml:space="preserve">　　&gt;四、监管并重，规范财务管理，依法理财水平进一步提升</w:t>
      </w:r>
    </w:p>
    <w:p>
      <w:pPr>
        <w:ind w:left="0" w:right="0" w:firstLine="560"/>
        <w:spacing w:before="450" w:after="450" w:line="312" w:lineRule="auto"/>
      </w:pPr>
      <w:r>
        <w:rPr>
          <w:rFonts w:ascii="宋体" w:hAnsi="宋体" w:eastAsia="宋体" w:cs="宋体"/>
          <w:color w:val="000"/>
          <w:sz w:val="28"/>
          <w:szCs w:val="28"/>
        </w:rPr>
        <w:t xml:space="preserve">　　区财政部门针对新形势下出现的新情况，努力探索新的财政监督和管理方法，不断改进和强化财政监管，推进依法理财。</w:t>
      </w:r>
    </w:p>
    <w:p>
      <w:pPr>
        <w:ind w:left="0" w:right="0" w:firstLine="560"/>
        <w:spacing w:before="450" w:after="450" w:line="312" w:lineRule="auto"/>
      </w:pPr>
      <w:r>
        <w:rPr>
          <w:rFonts w:ascii="宋体" w:hAnsi="宋体" w:eastAsia="宋体" w:cs="宋体"/>
          <w:color w:val="000"/>
          <w:sz w:val="28"/>
          <w:szCs w:val="28"/>
        </w:rPr>
        <w:t xml:space="preserve">　　(一)财政资金管理进一步加强</w:t>
      </w:r>
    </w:p>
    <w:p>
      <w:pPr>
        <w:ind w:left="0" w:right="0" w:firstLine="560"/>
        <w:spacing w:before="450" w:after="450" w:line="312" w:lineRule="auto"/>
      </w:pPr>
      <w:r>
        <w:rPr>
          <w:rFonts w:ascii="宋体" w:hAnsi="宋体" w:eastAsia="宋体" w:cs="宋体"/>
          <w:color w:val="000"/>
          <w:sz w:val="28"/>
          <w:szCs w:val="28"/>
        </w:rPr>
        <w:t xml:space="preserve">　　一是加强政府投资项目资金管理。加强对项目资金申请的审批，改进财务管理软件，加大基本建设资金直接支付的力度。加快支出进度，在拨付笔数和金额都有大幅增长的情况下，对每一笔支出认真把关，仔细核对，确保及时到位。二是加强政府性基金的管理。做好《2024年深圳市盐田区国土基金收支计划》的编制工作，积极贯彻国家政策,重点倾向旧城改造和政策性住房资金保障,为落实国计民生事件提供坚实的经济后盾。认真抓好国土基金收入工作，确保国土基金收支计划任务完成。三是加强专项资金管理。按照科技与企业发展专项资金等专项资金管理办法，认真审核资金申请并按时拨付相关款项，做好专项资金核算工作，保证专项资金安全使用。四是严格罚没收入的管理，强化财政监督。按照程序做好公安移交残旧废车的拍卖工作，对法院历年无明确案号的罚没物资进行了集中处理，完成盐田工商分局、公安分局等罚没票据核销、盘点工作。五是落实义务教育退费工作。切实落实免费义务教育政策，及时做好2024年春季义务教育退费工作，使居民充分享受到改革开放的成果。</w:t>
      </w:r>
    </w:p>
    <w:p>
      <w:pPr>
        <w:ind w:left="0" w:right="0" w:firstLine="560"/>
        <w:spacing w:before="450" w:after="450" w:line="312" w:lineRule="auto"/>
      </w:pPr>
      <w:r>
        <w:rPr>
          <w:rFonts w:ascii="宋体" w:hAnsi="宋体" w:eastAsia="宋体" w:cs="宋体"/>
          <w:color w:val="000"/>
          <w:sz w:val="28"/>
          <w:szCs w:val="28"/>
        </w:rPr>
        <w:t xml:space="preserve">　　(二)财政监督检查进一步强化</w:t>
      </w:r>
    </w:p>
    <w:p>
      <w:pPr>
        <w:ind w:left="0" w:right="0" w:firstLine="560"/>
        <w:spacing w:before="450" w:after="450" w:line="312" w:lineRule="auto"/>
      </w:pPr>
      <w:r>
        <w:rPr>
          <w:rFonts w:ascii="宋体" w:hAnsi="宋体" w:eastAsia="宋体" w:cs="宋体"/>
          <w:color w:val="000"/>
          <w:sz w:val="28"/>
          <w:szCs w:val="28"/>
        </w:rPr>
        <w:t xml:space="preserve">　　一是组织全区范围内开展政府采购执行情况检查。由我局牵头成立了区政府采购执行情况专项检查工作领导小组，对各单位政府采购进行了检查，摸清政府采购工作中存在的问题和薄弱环节，提高单位依法采购的意识和能力，堵塞管理漏洞，促进廉政建设。二是开展收费检查。联合盐田物价分局、区审计局认真做好我区行政事业性收费年审和教育收费检查工作，做好有关收费的清理整顿，遏止乱收费，进一步规范和完善收支两条线管理。三是开展会计检查。对有关预算单位2024年度会计信息质量进行了检查。促使单位加强内部控制和管理，确保了财务制度的贯彻和落实，促进我区会计管理水平的提高。四是开展财政票据年检工作。对全区38家财政票据领购单位进行年检，把票据的检查工作纳入了日常管理工作中，强化了单位财政票据的管理，增强了单位管理的责任意识。五是全面开展代理记账机构检查工作。对全区6家代理记账机构的设立、会计基础工作、财经法规贯彻及风险控制情况进行检查，进一步规范代理记账业务和会计行为，促进代理记账行业健康有序地发展。</w:t>
      </w:r>
    </w:p>
    <w:p>
      <w:pPr>
        <w:ind w:left="0" w:right="0" w:firstLine="560"/>
        <w:spacing w:before="450" w:after="450" w:line="312" w:lineRule="auto"/>
      </w:pPr>
      <w:r>
        <w:rPr>
          <w:rFonts w:ascii="宋体" w:hAnsi="宋体" w:eastAsia="宋体" w:cs="宋体"/>
          <w:color w:val="000"/>
          <w:sz w:val="28"/>
          <w:szCs w:val="28"/>
        </w:rPr>
        <w:t xml:space="preserve">　　(三)国有资产监管力度进一步加强 一是认真做好资产核实工作。印发了《盐田区行政事业单位资产清查核实暂行办法》，开展行政事业单位资产损益认定和资产核实工作，协助区机关事务管理局处置2024年前购置的固定资产。二是认真做好固定资产管理工作。积极完善资产管理制度，起草了《盐田区行政事业单位国有资产管理暂行办法》和《盐田区行政事业单位处置实施办法》，并向各单位征求意见。三是认真做好区政府投资项目产权登记工作。加强与市、区清理办沟通协调，主动联系各有关单位，通知对方及时办理政府投资项目产权登记工作。</w:t>
      </w:r>
    </w:p>
    <w:p>
      <w:pPr>
        <w:ind w:left="0" w:right="0" w:firstLine="560"/>
        <w:spacing w:before="450" w:after="450" w:line="312" w:lineRule="auto"/>
      </w:pPr>
      <w:r>
        <w:rPr>
          <w:rFonts w:ascii="宋体" w:hAnsi="宋体" w:eastAsia="宋体" w:cs="宋体"/>
          <w:color w:val="000"/>
          <w:sz w:val="28"/>
          <w:szCs w:val="28"/>
        </w:rPr>
        <w:t xml:space="preserve">　　(四)财会管理进一步规范</w:t>
      </w:r>
    </w:p>
    <w:p>
      <w:pPr>
        <w:ind w:left="0" w:right="0" w:firstLine="560"/>
        <w:spacing w:before="450" w:after="450" w:line="312" w:lineRule="auto"/>
      </w:pPr>
      <w:r>
        <w:rPr>
          <w:rFonts w:ascii="宋体" w:hAnsi="宋体" w:eastAsia="宋体" w:cs="宋体"/>
          <w:color w:val="000"/>
          <w:sz w:val="28"/>
          <w:szCs w:val="28"/>
        </w:rPr>
        <w:t xml:space="preserve">　　一是认真做好会计从业资格证、会计电算化的报考、监考工作，加强会计的日常管理。下半年首次采取网上预报名，现场确认的方式进行报名，减少了排队等候的时间，加快了审核速度，进一步提高了效率，得到广大报考人员的好评。二是积极开展新会计准则、会计知识的推广宣传活动，努力提高会计业务水平。我局按照市财政局的统一部署，通过张贴横幅、派发传单及各种辅助资料、发动区属单位征订《中国会计报》等方式推动《新企业会计准则》、会计知识的普及，使会计人员的业务知识得到及时更新。三是认真组织先进会计工作者评选和会计人员荣誉证书的资格审核工作，进一步宣扬会计行业恪尽职守、甘于奉献的精神，努力塑造会计行业良好形象。</w:t>
      </w:r>
    </w:p>
    <w:p>
      <w:pPr>
        <w:ind w:left="0" w:right="0" w:firstLine="560"/>
        <w:spacing w:before="450" w:after="450" w:line="312" w:lineRule="auto"/>
      </w:pPr>
      <w:r>
        <w:rPr>
          <w:rFonts w:ascii="宋体" w:hAnsi="宋体" w:eastAsia="宋体" w:cs="宋体"/>
          <w:color w:val="000"/>
          <w:sz w:val="28"/>
          <w:szCs w:val="28"/>
        </w:rPr>
        <w:t xml:space="preserve">　　&gt;五、深入调查研究，客观合理提出建设性建议，财政政策和体制研究力度进一步加强。</w:t>
      </w:r>
    </w:p>
    <w:p>
      <w:pPr>
        <w:ind w:left="0" w:right="0" w:firstLine="560"/>
        <w:spacing w:before="450" w:after="450" w:line="312" w:lineRule="auto"/>
      </w:pPr>
      <w:r>
        <w:rPr>
          <w:rFonts w:ascii="宋体" w:hAnsi="宋体" w:eastAsia="宋体" w:cs="宋体"/>
          <w:color w:val="000"/>
          <w:sz w:val="28"/>
          <w:szCs w:val="28"/>
        </w:rPr>
        <w:t xml:space="preserve">　　积极与有关部门沟通协调，分析税源、税种变化情况，主动开展公共财政保障机制及政策问题研究。一是参加新一轮思想大解放下我区2024年改革创新课题研究，主动与区有关部门配合，完成了《启动区国库集中支付改革》和《深化区集体股份合作公司改革》两个课题研究工作;二是积极配合上级财政部门加强非税收入调研，及时总结我区政府非税收入管理的经验，认真分析当前资金管理工作中存在的问题，大胆探索我区政府非税收入管理的方向;三是及时清理2024-2024年我区行政事业性收费的收入情况，并开展了当前收费管理模式及发展方向的调研，为行政事业性收费管理的改革提供了科学的依据;四是对各项非税收入的管理现状、支出情况等进行了调研，如租赁系统的租赁管理费管理情况和意愿、沙头角街道办事处田心幼儿园、科创中心的维修需求、民政局对残疾人就业保障金年度专项预算的意见、工务局对政府投资项目资金管理的看法、罚没公务仓的建立等。通过调研，我们对资金的来龙去脉有了更深层次的理解，进一步加强了与各单位的交流，为以后工作的顺利开展夯实基础;五是高度重视人大政协建议提案的办理工作，明确办理流程，专人办理，跟踪落实，在认真调查研究的基础上予以答复。全年共办理人大政协建议和提案25件。</w:t>
      </w:r>
    </w:p>
    <w:p>
      <w:pPr>
        <w:ind w:left="0" w:right="0" w:firstLine="560"/>
        <w:spacing w:before="450" w:after="450" w:line="312" w:lineRule="auto"/>
      </w:pPr>
      <w:r>
        <w:rPr>
          <w:rFonts w:ascii="宋体" w:hAnsi="宋体" w:eastAsia="宋体" w:cs="宋体"/>
          <w:color w:val="000"/>
          <w:sz w:val="28"/>
          <w:szCs w:val="28"/>
        </w:rPr>
        <w:t xml:space="preserve">　　&gt;六、加强区属国有企业财务监管，稳步推进区属国有和集体企业改革</w:t>
      </w:r>
    </w:p>
    <w:p>
      <w:pPr>
        <w:ind w:left="0" w:right="0" w:firstLine="560"/>
        <w:spacing w:before="450" w:after="450" w:line="312" w:lineRule="auto"/>
      </w:pPr>
      <w:r>
        <w:rPr>
          <w:rFonts w:ascii="宋体" w:hAnsi="宋体" w:eastAsia="宋体" w:cs="宋体"/>
          <w:color w:val="000"/>
          <w:sz w:val="28"/>
          <w:szCs w:val="28"/>
        </w:rPr>
        <w:t xml:space="preserve">　　　(一)加强企业财务监管</w:t>
      </w:r>
    </w:p>
    <w:p>
      <w:pPr>
        <w:ind w:left="0" w:right="0" w:firstLine="560"/>
        <w:spacing w:before="450" w:after="450" w:line="312" w:lineRule="auto"/>
      </w:pPr>
      <w:r>
        <w:rPr>
          <w:rFonts w:ascii="宋体" w:hAnsi="宋体" w:eastAsia="宋体" w:cs="宋体"/>
          <w:color w:val="000"/>
          <w:sz w:val="28"/>
          <w:szCs w:val="28"/>
        </w:rPr>
        <w:t xml:space="preserve">　　一是开展区属国有企业2024年度财务报告审计工作;二是组织和指导区属国有企、集体企业业完成2024年度财务(会计)决算报表，审核、汇总后上报市国资委和市财政局;三是开展2024年度区属国有企业产权登记年度检查工作，办理有关企业注销、变更、占有登记手续;四是受区政府委托起草了《关于区属国有企业运营管理情况的报告》，向区人大会进行汇报。</w:t>
      </w:r>
    </w:p>
    <w:p>
      <w:pPr>
        <w:ind w:left="0" w:right="0" w:firstLine="560"/>
        <w:spacing w:before="450" w:after="450" w:line="312" w:lineRule="auto"/>
      </w:pPr>
      <w:r>
        <w:rPr>
          <w:rFonts w:ascii="宋体" w:hAnsi="宋体" w:eastAsia="宋体" w:cs="宋体"/>
          <w:color w:val="000"/>
          <w:sz w:val="28"/>
          <w:szCs w:val="28"/>
        </w:rPr>
        <w:t xml:space="preserve">　　(二)稳步推进区属国有和集体企业改革</w:t>
      </w:r>
    </w:p>
    <w:p>
      <w:pPr>
        <w:ind w:left="0" w:right="0" w:firstLine="560"/>
        <w:spacing w:before="450" w:after="450" w:line="312" w:lineRule="auto"/>
      </w:pPr>
      <w:r>
        <w:rPr>
          <w:rFonts w:ascii="宋体" w:hAnsi="宋体" w:eastAsia="宋体" w:cs="宋体"/>
          <w:color w:val="000"/>
          <w:sz w:val="28"/>
          <w:szCs w:val="28"/>
        </w:rPr>
        <w:t xml:space="preserve">　　一是到市国资委了解企业改制的最新政策，把握改制工作政策方向，指导沙商贸公司开展区工业发展公司和北山物业管理有限公司改制工作，并对社会稳定风险进行了评估，形成了分析报告;二是稳步推进集体股份合作公司股权分配制度改革。联合区纪委开展股份合作公司股权及收益分配改革有关课题调研，并协助区纪委完成了《关于我区集体股份公司改革与发展问题的调研报告》。指导盐田街道制定《盐田街道辖区居民小组集体收益分配办法(暂行)》和《盐田街道辖区居民小组财务管理办法(暂行)》。 七、强化机关作风建设，提升队伍整体素质，促进财政内部管理更加规范、科学、和谐</w:t>
      </w:r>
    </w:p>
    <w:p>
      <w:pPr>
        <w:ind w:left="0" w:right="0" w:firstLine="560"/>
        <w:spacing w:before="450" w:after="450" w:line="312" w:lineRule="auto"/>
      </w:pPr>
      <w:r>
        <w:rPr>
          <w:rFonts w:ascii="宋体" w:hAnsi="宋体" w:eastAsia="宋体" w:cs="宋体"/>
          <w:color w:val="000"/>
          <w:sz w:val="28"/>
          <w:szCs w:val="28"/>
        </w:rPr>
        <w:t xml:space="preserve">　　首先，加强思想政治学习。组织深入学习党的十七大会议精神，认真组织和开展思想解放活动、深入学习科学发展观活动，定期开展新思想、热点问题讨论会，提高队伍分析问题、解决问题的能力;开展业务错误分析会，倡导同一错误“不二犯”。其次，抓业务培训。积极组织、参加各项业务培训，组织全局干部职工参加部门预算、政府采购、国库集中支付改革等培训，熟悉了工作流程，提升业务能力。再次，认真抓好月度量化考核和“问题管理”工作。认真落实网上考核，做到挂牌上岗，落实首问责任制，工作作风和纪律良好，行政效率和服务水平不断提高，荣获区2024年问题管理先进单位称号。四是工作落实“三有”制度。严格执行《盐田区财政局工作流程汇编》，落实到岗位责任。向单位发放办事指南和程序，工作中做到“有人必接，有事必办，有办必果”,促进我局财政工作进一步透明化、程序化和规范化，进一步提高了财政部门的办事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【篇三】代理会计年终工作总结</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2024-09-21T01:59:46+08:00</dcterms:created>
  <dcterms:modified xsi:type="dcterms:W3CDTF">2024-09-21T01:59:46+08:00</dcterms:modified>
</cp:coreProperties>
</file>

<file path=docProps/custom.xml><?xml version="1.0" encoding="utf-8"?>
<Properties xmlns="http://schemas.openxmlformats.org/officeDocument/2006/custom-properties" xmlns:vt="http://schemas.openxmlformats.org/officeDocument/2006/docPropsVTypes"/>
</file>