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会计员工年终总结笔记10篇</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笔记范本10篇为了及时准确的完成各月记账、结账和账务处理工作，及时准确地填报市各类月度、季度、年终统计报表，按时向各部门报送。下面小编给大家带来关于会计员工年终总结笔记，希望会对大家的工作与学习有所帮助。会计员工年终总结笔记...</w:t>
      </w:r>
    </w:p>
    <w:p>
      <w:pPr>
        <w:ind w:left="0" w:right="0" w:firstLine="560"/>
        <w:spacing w:before="450" w:after="450" w:line="312" w:lineRule="auto"/>
      </w:pPr>
      <w:r>
        <w:rPr>
          <w:rFonts w:ascii="宋体" w:hAnsi="宋体" w:eastAsia="宋体" w:cs="宋体"/>
          <w:color w:val="000"/>
          <w:sz w:val="28"/>
          <w:szCs w:val="28"/>
        </w:rPr>
        <w:t xml:space="preserve">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为了及时准确的完成各月记账、结账和账务处理工作，及时准确地填报市各类月度、季度、年终统计报表，按时向各部门报送。下面小编给大家带来关于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会计员工年终总结笔记篇4</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____和办公室的正确领导下，在各兄弟处室和同志们的大力支持和积极配合下，我与本科室人员团结奋进，开拓创新，为__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__能够集中财力办事业。通过财务科认真落实执行，收效非常明显，在经费相当吃紧的形势下，既保证了__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__的收支预算具有十分重要的意义。为搞好这项工作，根据__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会计员工年终总结笔记篇6</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会计员工年终总结笔记篇8</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其次，是配备合格的会计人员。按照会计法第五章规定从事会计工作的人员，必须取得会计从业资格证书，会计法第六章法律责任对任用会计人员不符合规定的情形有相应的处罚措施。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会计员工年终总结笔记篇9</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会计员工年终总结笔记篇10</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为搞好信用社内部监督管理，完成一年的各项目标任务，根据联社要求和信用社工作的实际情况，本年度我主要开展了以下几项工作：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