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一年级语文优秀教学个人总结</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学个人总结5篇充实的工作生活一不留神就过去了，回顾这段时间的工作，相信你有很多感想吧，是不是该好好写一份工作总结记录一下呢?下面是小编给大家带来的一年级语文优秀教学个人总结，希望大家能够喜欢!一年级语文优秀教学个人总结篇1本...</w:t>
      </w:r>
    </w:p>
    <w:p>
      <w:pPr>
        <w:ind w:left="0" w:right="0" w:firstLine="560"/>
        <w:spacing w:before="450" w:after="450" w:line="312" w:lineRule="auto"/>
      </w:pPr>
      <w:r>
        <w:rPr>
          <w:rFonts w:ascii="宋体" w:hAnsi="宋体" w:eastAsia="宋体" w:cs="宋体"/>
          <w:color w:val="000"/>
          <w:sz w:val="28"/>
          <w:szCs w:val="28"/>
        </w:rPr>
        <w:t xml:space="preserve">一年级语文优秀教学个人总结5篇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充实的工作生活一不留神就过去了，回顾这段时间的工作，相信你有很多感想吧，是不是该好好写一份工作总结记录一下呢?下面是小编给大家带来的一年级语文优秀教学个人总结，希望大家能够喜欢!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一年级语文优秀教学个人总结篇5</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