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员工个人年终总结文库</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文库10篇时间一晃而过，辛苦的工作已经告一段落了，这段时间以来的工作，我们员工收获了不少成绩，制定一份工作总结吧。下面小编给大家带来关于员工个人年终总结文库，希望会对大家的工作与学习有所帮助。员工个人年终总结文库篇1进...</w:t>
      </w:r>
    </w:p>
    <w:p>
      <w:pPr>
        <w:ind w:left="0" w:right="0" w:firstLine="560"/>
        <w:spacing w:before="450" w:after="450" w:line="312" w:lineRule="auto"/>
      </w:pPr>
      <w:r>
        <w:rPr>
          <w:rFonts w:ascii="宋体" w:hAnsi="宋体" w:eastAsia="宋体" w:cs="宋体"/>
          <w:color w:val="000"/>
          <w:sz w:val="28"/>
          <w:szCs w:val="28"/>
        </w:rPr>
        <w:t xml:space="preserve">20_员工个人年终总结文库10篇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时间一晃而过，辛苦的工作已经告一段落了，这段时间以来的工作，我们员工收获了不少成绩，制定一份工作总结吧。下面小编给大家带来关于员工个人年终总结文库，希望会对大家的工作与学习有所帮助。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员工个人年终总结文库篇7</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在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在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在科研工作方面，积极参加科研工作，主持__省自然科学基金、省科技计划项目等省级基金课题x项；参加国家__攻关课题分题、__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_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员工个人年终总结文库篇8</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员工个人年终总结文库篇10</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