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加油站年终总结会议</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油站年终总结会议4篇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w:t>
      </w:r>
    </w:p>
    <w:p>
      <w:pPr>
        <w:ind w:left="0" w:right="0" w:firstLine="560"/>
        <w:spacing w:before="450" w:after="450" w:line="312" w:lineRule="auto"/>
      </w:pPr>
      <w:r>
        <w:rPr>
          <w:rFonts w:ascii="宋体" w:hAnsi="宋体" w:eastAsia="宋体" w:cs="宋体"/>
          <w:color w:val="000"/>
          <w:sz w:val="28"/>
          <w:szCs w:val="28"/>
        </w:rPr>
        <w:t xml:space="preserve">加油站年终总结会议4篇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加油站年终总结会议篇1</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加油站年终总结会议篇2</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加油站年终总结会议篇3</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2024-09-20T11:56:00+08:00</dcterms:created>
  <dcterms:modified xsi:type="dcterms:W3CDTF">2024-09-20T11:56:00+08:00</dcterms:modified>
</cp:coreProperties>
</file>

<file path=docProps/custom.xml><?xml version="1.0" encoding="utf-8"?>
<Properties xmlns="http://schemas.openxmlformats.org/officeDocument/2006/custom-properties" xmlns:vt="http://schemas.openxmlformats.org/officeDocument/2006/docPropsVTypes"/>
</file>