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监察大队根治欠薪工作总结(推荐11篇)</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监察大队根治欠薪工作总结1根据县财政局略财发〔20xx〕25号《关于开展全县财政供养人员及工资发放情况检查的通知》要求，我局高度重视，迅速行动，认真开展了自查自纠。现将工作情况报来：&gt;一、加强领导，认真组织学习我局高度重视财政供养人员及工资...</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根据县财政局略财发〔20xx〕25号《关于开展全县财政供养人员及工资发放情况检查的通知》要求，我局高度重视，迅速行动，认真开展了自查自纠。现将工作情况报来：</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&gt;二、对照要求，全面细致摸排</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认真执行《中国_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监察大队根治欠薪工作总结2</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&gt;二、工作具体措施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_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监察大队根治欠薪工作总结3</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监察大队根治欠薪工作总结4</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&gt;一、安徽翔鹰花炮厂欠薪事件</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&gt;二、新沟平塘小区二期欠薪事件</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监察大队根治欠薪工作总结5</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&gt;一、加强民工工资支付工作的组织领导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&gt;二、开展农民工工资支付情况的自查自纠活动</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&gt;三、农民工工资发放自查情况</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监察大队根治欠薪工作总结6</w:t>
      </w:r>
    </w:p>
    <w:p>
      <w:pPr>
        <w:ind w:left="0" w:right="0" w:firstLine="560"/>
        <w:spacing w:before="450" w:after="450" w:line="312" w:lineRule="auto"/>
      </w:pPr>
      <w:r>
        <w:rPr>
          <w:rFonts w:ascii="宋体" w:hAnsi="宋体" w:eastAsia="宋体" w:cs="宋体"/>
          <w:color w:val="000"/>
          <w:sz w:val="28"/>
          <w:szCs w:val="28"/>
        </w:rPr>
        <w:t xml:space="preserve">保障农民工劳动报酬权益，关系劳动者的切身利益，关系社会公平正义与和谐稳定。今年以来，吉安市坚持以人民为中心的发展理念，全面贯彻落实根治欠薪工作要求，深化拖欠农民工工资源头治理，加大督促协调和执法惩戒力度，全市根治欠薪工作迈出更加坚实有力的步伐。</w:t>
      </w:r>
    </w:p>
    <w:p>
      <w:pPr>
        <w:ind w:left="0" w:right="0" w:firstLine="560"/>
        <w:spacing w:before="450" w:after="450" w:line="312" w:lineRule="auto"/>
      </w:pPr>
      <w:r>
        <w:rPr>
          <w:rFonts w:ascii="宋体" w:hAnsi="宋体" w:eastAsia="宋体" w:cs="宋体"/>
          <w:color w:val="000"/>
          <w:sz w:val="28"/>
          <w:szCs w:val="28"/>
        </w:rPr>
        <w:t xml:space="preserve">&gt;一、聚力抓改革，创新打造“吉薪即付”工作品牌。</w:t>
      </w:r>
    </w:p>
    <w:p>
      <w:pPr>
        <w:ind w:left="0" w:right="0" w:firstLine="560"/>
        <w:spacing w:before="450" w:after="450" w:line="312" w:lineRule="auto"/>
      </w:pPr>
      <w:r>
        <w:rPr>
          <w:rFonts w:ascii="宋体" w:hAnsi="宋体" w:eastAsia="宋体" w:cs="宋体"/>
          <w:color w:val="000"/>
          <w:sz w:val="28"/>
          <w:szCs w:val="28"/>
        </w:rPr>
        <w:t xml:space="preserve">始终以大改革引领大发展，以新作为实现新跨越。一是聚焦重点，建强机制。坚持把根治欠薪作为重大政治任务来抓，全面贯彻落实双“一号工程”工作要求，聚焦工程建设领域拖欠农民工工资问题，以“两办”名义出台《吉安市关于进一步强化源头治欠推进工程建设领域落实“吉薪即付”实施方案》，为保障和改善民生、提升市域治理能力打下更加坚实基础。二是精心部署，全力推进。第一时间召开“吉薪即付”工作部署会，对全市推进落实“吉薪即付”进行周密安排。同时，以根治办名义下发《关于认真做好工程建设领域落实“吉薪即付”有关事项的`通知》，通过7张表格、5个模板的“一揽子”调度推进方式，加强“吉薪即付”工作落实，确保“吉薪即付”工作抓实抓细抓到位。三是广泛宣传，浓厚氛围。以《保障农民工工资支付条例》为主体，以工程建设领域落实“吉薪即付”为重点，通过电视、官方网站、公众号等线上媒体平台，广泛开展保障农民工工资支付政策宣讲、资讯信息、工作动态等方面的宣传工作；通过开展集中培训、区域座谈、现场讲解等线下宣传方式，努力让根治欠薪宣传可看、可听、可感、可知。今年以来，全市线上发布根治欠薪信息200多条，覆盖人群100多万人次；线下开展各类培训及会议近20次，发放宣传资料1万多份；在建项目施工现场悬挂根治欠薪标语600余条，根治欠薪及“吉薪即付”品牌效应进一步浓厚。</w:t>
      </w:r>
    </w:p>
    <w:p>
      <w:pPr>
        <w:ind w:left="0" w:right="0" w:firstLine="560"/>
        <w:spacing w:before="450" w:after="450" w:line="312" w:lineRule="auto"/>
      </w:pPr>
      <w:r>
        <w:rPr>
          <w:rFonts w:ascii="宋体" w:hAnsi="宋体" w:eastAsia="宋体" w:cs="宋体"/>
          <w:color w:val="000"/>
          <w:sz w:val="28"/>
          <w:szCs w:val="28"/>
        </w:rPr>
        <w:t xml:space="preserve">&gt;二、全力抓整治，着力净化根治欠薪工作环境。</w:t>
      </w:r>
    </w:p>
    <w:p>
      <w:pPr>
        <w:ind w:left="0" w:right="0" w:firstLine="560"/>
        <w:spacing w:before="450" w:after="450" w:line="312" w:lineRule="auto"/>
      </w:pPr>
      <w:r>
        <w:rPr>
          <w:rFonts w:ascii="宋体" w:hAnsi="宋体" w:eastAsia="宋体" w:cs="宋体"/>
          <w:color w:val="000"/>
          <w:sz w:val="28"/>
          <w:szCs w:val="28"/>
        </w:rPr>
        <w:t xml:space="preserve">坚持规范管理、排查隐患，坚决把问题解决在萌芽状态。一是规范欠薪线索处置。始终把规范管理作为促进工作的基础，进一步规范欠薪投诉、案件受理、台账建立、调查核实、调解处理等工作，明确专人对相关线索、案件及核实处理情况进行规范登记管理，确保案件管理规范、台账清晰。同时，加大全国根治欠薪线索规范办理，并实行日调度、月通报制度，截止7月，平台线索办结率100%，列全省第一。二是狠抓各项制度落实。严格履行劳动保障监察职责，全面落实劳动保障监察各项规章制度。尤其是围绕工程建设领域这一重点，持续加大制度落实力度，截至目前，全市所有在建工程项目均按规定缴存了农民工工资保证金，开设了农民工工资专用账户，预存了农民工工资，与农民工签订了劳动合同，落实了劳动用工实名制信息化管理，施工单位月工程量和农民工月工作量落实了按月核算，工程款和人工费实行分账管理，通过狠抓制度落实，进一步降低了欠薪隐患。三是加大隐患排查力度。严格按照上级要求并结合吉安实际，全域开展劳动用工大排查、根治欠薪春季专项行动、人力资源市场秩序专项整治等活动，通过联合相关单位，抽调工作人员，采取调阅资料、随机抽查、调研座谈等形式常态化开展督导指导，及时发现欠薪隐患，并指导推动工作。今年以来，共对926家企业开展劳动用工大排查，其中在建工程项目356个，加工制造、服装纺织等用工密集型及新业态企业568个，发现隐患68个，依法依规对相关企业下达限期整改文书；抽调成员单位128人组成32个检查组，对全市企业及在建项目开展春季专项行动，发现8个方面410多个问题；受理投诉案件230余件，接听咨询、投诉电话3600多个，涉及民工1138人，为农民工追发工资近万元。</w:t>
      </w:r>
    </w:p>
    <w:p>
      <w:pPr>
        <w:ind w:left="0" w:right="0" w:firstLine="560"/>
        <w:spacing w:before="450" w:after="450" w:line="312" w:lineRule="auto"/>
      </w:pPr>
      <w:r>
        <w:rPr>
          <w:rFonts w:ascii="宋体" w:hAnsi="宋体" w:eastAsia="宋体" w:cs="宋体"/>
          <w:color w:val="000"/>
          <w:sz w:val="28"/>
          <w:szCs w:val="28"/>
        </w:rPr>
        <w:t xml:space="preserve">&gt;三、从严抓执法，着力提升根治欠薪实际成效。</w:t>
      </w:r>
    </w:p>
    <w:p>
      <w:pPr>
        <w:ind w:left="0" w:right="0" w:firstLine="560"/>
        <w:spacing w:before="450" w:after="450" w:line="312" w:lineRule="auto"/>
      </w:pPr>
      <w:r>
        <w:rPr>
          <w:rFonts w:ascii="宋体" w:hAnsi="宋体" w:eastAsia="宋体" w:cs="宋体"/>
          <w:color w:val="000"/>
          <w:sz w:val="28"/>
          <w:szCs w:val="28"/>
        </w:rPr>
        <w:t xml:space="preserve">始终坚持问题导向，持续强化执法惩戒，确保根治欠薪工作抓实抓细抓到位。一是强化维权服务。持续保障全国根治欠薪线索反映平台、举报投诉接待窗口、12333热线电话等反映渠道畅通，在所有项目工地醒目位置制作并悬挂维权公示牌，劳动保障监察举报投诉电话第一时间响应，确保群众讨薪诉求及时妥善受理处置。今年以来，仅市本级劳动_门就现场受理投诉220余件，接听电话5300多个，所有举报投诉均得到妥善处置。二是加强协同执法。充分发挥根治拖欠农民工工资工作领导小组及其办公室牵头协调作用，市、县两级根治办和行业主管部门建立工作简报、通报、专报制度，对各地各成员单位履职情况、欠薪案件办理情况、执法惩戒情况、信息报送情况等进行通报；建立约谈和会商制度，通过联合约谈欠薪企业，协同做好案件办理，对疑难、复杂欠薪问题，人社、公安、检察、住建、信访等责任部门进行专题会商、处置化解。今年以来，仅市本级就联合住建、城投及属地等开展约谈19次，下发督办函26份，工作提示函54份，积极妥善化解了相关重点项目欠薪问题。三是提升执法质效。结合日常巡查执法、专项行动和信访投诉等工作实际，督促各地各部门严格落实根治欠薪各项制度，对查实的欠薪案件，依法依规予以惩处，切实维护农民工合法权益。今年以来，全市开展劳动保障监察书面年度审查546家，涉及员工万人，审查用人单位规章数343件。1-6月，全市劳动监察机构受理各类欠薪案件1659件，立案50件，协调处理1609件，移送公安6件，列入失信联合惩戒对象名单1家，重大违法行为社会公布1家，为万名农民工追发工资等待遇亿元，得到广大农民工认可。</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监察大队根治欠薪工作总结8</w:t>
      </w:r>
    </w:p>
    <w:p>
      <w:pPr>
        <w:ind w:left="0" w:right="0" w:firstLine="560"/>
        <w:spacing w:before="450" w:after="450" w:line="312" w:lineRule="auto"/>
      </w:pPr>
      <w:r>
        <w:rPr>
          <w:rFonts w:ascii="宋体" w:hAnsi="宋体" w:eastAsia="宋体" w:cs="宋体"/>
          <w:color w:val="000"/>
          <w:sz w:val="28"/>
          <w:szCs w:val="28"/>
        </w:rPr>
        <w:t xml:space="preserve">根据市委组织部、市人社局有关通知精神，为进一步严肃组织人事纪律，加强我单位人员工资管理，围绕重点环节和长效机制，重点对职工违反规定领取工资情况认真的开展了全面自查，做到思想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监察大队根治欠薪工作总结9</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监察大队根治欠薪工作总结10</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&gt;一、危害性</w:t>
      </w:r>
    </w:p>
    <w:p>
      <w:pPr>
        <w:ind w:left="0" w:right="0" w:firstLine="560"/>
        <w:spacing w:before="450" w:after="450" w:line="312" w:lineRule="auto"/>
      </w:pPr>
      <w:r>
        <w:rPr>
          <w:rFonts w:ascii="宋体" w:hAnsi="宋体" w:eastAsia="宋体" w:cs="宋体"/>
          <w:color w:val="000"/>
          <w:sz w:val="28"/>
          <w:szCs w:val="28"/>
        </w:rPr>
        <w:t xml:space="preserve">1、危及基层_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_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&gt;二、形成原因</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2024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_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监察大队根治欠薪工作总结11</w:t>
      </w:r>
    </w:p>
    <w:p>
      <w:pPr>
        <w:ind w:left="0" w:right="0" w:firstLine="560"/>
        <w:spacing w:before="450" w:after="450" w:line="312" w:lineRule="auto"/>
      </w:pPr>
      <w:r>
        <w:rPr>
          <w:rFonts w:ascii="宋体" w:hAnsi="宋体" w:eastAsia="宋体" w:cs="宋体"/>
          <w:color w:val="000"/>
          <w:sz w:val="28"/>
          <w:szCs w:val="28"/>
        </w:rPr>
        <w:t xml:space="preserve">今年以来，市委、政府高度重视牧民工工资支付工作，提出明确要求，做出专门部署。与住建、信访、公安、法院、工会等部门各司其职，密切配合，积极有序开展农民工工资清欠工作，努力处理信访投诉，有效化解社会矛盾，清欠工作总体形势保持平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农民工工资拖欠问题主要发生在建筑领域，截止12月初，全市在建工程项目共281个，已清欠项目160个，涉及农民工人数24917人，金额万元，尚未清欠项目71个，涉及农民工人数11346人，金额万元。受理农民工工资举报投诉案件559件，已结案552件，举报投诉结案率为98%，下达“劳动保障监察责令改正通知书”309份。移送公安机关涉嫌犯罪案件3件，法院审理6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强化领导，完善措施。3月初，根据有关法律法规和市人民政府办公厅《关于进一步做好防范治理建设领域拖欠农民工工资工作的通知精神，结合我市实际，联合市信访、住建等部门起草并以市政府名义下发了我市建设领域防范治理拖欠农民工工资的办法，与市住建委制定了市管工程复工管理办法，积极有序开展农民工工资清欠工作，有效化解社会矛盾，有力推动了清欠工作的开展。二是精简建筑领域审批程序，完善日常监察工作。4月初，与住建委联合做好XX年全市房屋建筑工程复工管理工作，凡手续齐全的，即使办理，加快审批速度，提高了服务群众的质量和效率。同时要求建筑企业在开工前，在项目部门口将上一年度工资支付情况、劳资专管员个人信息情况、农民工投诉举报维权告示牌的张贴在公告栏。施工总承包企业要详细登记务工人员身份证等信息，同时在项目部设立影像识别或考勤机等考勤设备，以确保用工人员考勤的真实性。要求建筑施工企业建立用工实名制管理制度。三是建立联合处置机制，设立政府应急周转金制度。市住建委、法院、公安局、法院、工会与人社局等部门都入驻市信访联合接访中心，共同处置农民工讨薪上访事件。各旗县也都比照了市里的做法，成立了清欠小组，联合办公。同时建立了政府应急周转金制度，主要用来解决拖欠克扣农民工工资引发群体性突发事件。目前，全市已动用1900万应急周转金，用以支付农民工工资。四是广泛宣传。全市防范和治理拖欠农民工工资领导小组办公室，都积极采用发放宣传单、挂横幅、电视、广播等多种形式，广泛宣传《劳动法》、《劳动合同法》、《最低工资规定》等法律法规知识，以便提高广大农民工运用法律武器维护自身合法权益的能力。五是加大日常排查力度。多部门联手，将执法检查工作贯穿建筑工程施工全过程。关口前移，早安排、早动手。在10月初，市委召开了全市清欠工作会议，并对全市清欠工作开展了督查。市劳动保障监察支队每个月要对市管工程项目进行一次劳动用工检查，并在今年的6月、9月开展了全市的劳动用工及农民工工资清欠情况的专项检查。六是加大案件查处力度。涉及恶意欠薪的案件，通过移交公安和提供法律援助进行司法诉讼等手段，维护农民工权益。截止11月底，全市将八起涉嫌拖欠农民工工资案件移交公安，同时抄送检察院。七是建立建筑领域分片区、领导包案、多部门联合办案的工作机制，强化监管责任。各旗县区市直有关部门领导都要包联项目，对拖欠的建设项目，由各地领导包案负责，明确责任，制定方案，限期解决。</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全市各级人社部门对农民工工资拖欠问题，动手早行动快，做到对各个施工项目底数清，能及早发现问题、排除隐患、化解矛盾，避免了因拖欠农民工工资而出现大规模、群体性上访事件。二是全市普遍设立了应急周转金制度，并已经启动，妥善解决了一批疑难案件，使农民工及时返乡。三是与各部门协作建立了领导包案专项清欠工作小组，加大了农民工工资案件的处理力度。四是与司法部门密切配合，提高了涉及拖欠工资案件的办理效率。目前，全市清欠工作有效推进，总体平稳。待年底国家下达给我市棚改资金到位后，预计清欠工作可如期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建筑市场不景气、房地产销售低迷、开发企业贷款、融资困难、开发商资金链断裂等原因，不能按合同约定足额支付工程款。二是部分建筑施工企业用工管理不规范，未能全面落实用工实名制管理制度，致使少数承包人故意不结清农民工工资，借机集访讨要工程款。三是人社部门在案件处理上，办案实效长与农民工讨薪急的矛盾十分突出，使部分农民工不愿意立案处理，而通过集访形式寻求解决。</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加强组织领导。要求各地各有关部门要高度重视拖欠农民工工资问题，特别是一把手要亲自上手分析研究解决，采取强有力措施切实维护农民工合法权益。二是强化责任主体。认真执行市人民政府办公厅印发的《建筑领域防范治理农民工工资问题的办法文件精神，对部分矛盾突出的施工项目，各清欠小组采取强制资产变现或启动各地政府的应急资金等手段筹措资金，优先用于解决农民工工资。三是进一步强化联合执法在清欠工作工职能优势。落实全市建筑领域“黑名单”制度。四是建立健全责任追究制度。对监管责任不落实，工作组织不到位，导致农民工利益受到较大损害、引发群体性的，严肃追究地方政府、行政主管部门和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2024-09-20T21:51:28+08:00</dcterms:created>
  <dcterms:modified xsi:type="dcterms:W3CDTF">2024-09-20T21:51:28+08:00</dcterms:modified>
</cp:coreProperties>
</file>

<file path=docProps/custom.xml><?xml version="1.0" encoding="utf-8"?>
<Properties xmlns="http://schemas.openxmlformats.org/officeDocument/2006/custom-properties" xmlns:vt="http://schemas.openxmlformats.org/officeDocument/2006/docPropsVTypes"/>
</file>