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季度工作总结范文600字</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院于201#年1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　　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　　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　　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　　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一、医疗质量与安全</w:t>
      </w:r>
    </w:p>
    <w:p>
      <w:pPr>
        <w:ind w:left="0" w:right="0" w:firstLine="560"/>
        <w:spacing w:before="450" w:after="450" w:line="312" w:lineRule="auto"/>
      </w:pPr>
      <w:r>
        <w:rPr>
          <w:rFonts w:ascii="宋体" w:hAnsi="宋体" w:eastAsia="宋体" w:cs="宋体"/>
          <w:color w:val="000"/>
          <w:sz w:val="28"/>
          <w:szCs w:val="28"/>
        </w:rPr>
        <w:t xml:space="preserve">　　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　　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　　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　　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　　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　　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　　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　　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　　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　　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　　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　　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　　二、继续医学教育工作</w:t>
      </w:r>
    </w:p>
    <w:p>
      <w:pPr>
        <w:ind w:left="0" w:right="0" w:firstLine="560"/>
        <w:spacing w:before="450" w:after="450" w:line="312" w:lineRule="auto"/>
      </w:pPr>
      <w:r>
        <w:rPr>
          <w:rFonts w:ascii="宋体" w:hAnsi="宋体" w:eastAsia="宋体" w:cs="宋体"/>
          <w:color w:val="000"/>
          <w:sz w:val="28"/>
          <w:szCs w:val="28"/>
        </w:rPr>
        <w:t xml:space="preserve">　　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　　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　　三、科教工作方面</w:t>
      </w:r>
    </w:p>
    <w:p>
      <w:pPr>
        <w:ind w:left="0" w:right="0" w:firstLine="560"/>
        <w:spacing w:before="450" w:after="450" w:line="312" w:lineRule="auto"/>
      </w:pPr>
      <w:r>
        <w:rPr>
          <w:rFonts w:ascii="宋体" w:hAnsi="宋体" w:eastAsia="宋体" w:cs="宋体"/>
          <w:color w:val="000"/>
          <w:sz w:val="28"/>
          <w:szCs w:val="28"/>
        </w:rPr>
        <w:t xml:space="preserve">　　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　　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　　四、对口支援、下乡义诊</w:t>
      </w:r>
    </w:p>
    <w:p>
      <w:pPr>
        <w:ind w:left="0" w:right="0" w:firstLine="560"/>
        <w:spacing w:before="450" w:after="450" w:line="312" w:lineRule="auto"/>
      </w:pPr>
      <w:r>
        <w:rPr>
          <w:rFonts w:ascii="宋体" w:hAnsi="宋体" w:eastAsia="宋体" w:cs="宋体"/>
          <w:color w:val="000"/>
          <w:sz w:val="28"/>
          <w:szCs w:val="28"/>
        </w:rPr>
        <w:t xml:space="preserve">　　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　　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　　五、完成指派性工作。</w:t>
      </w:r>
    </w:p>
    <w:p>
      <w:pPr>
        <w:ind w:left="0" w:right="0" w:firstLine="560"/>
        <w:spacing w:before="450" w:after="450" w:line="312" w:lineRule="auto"/>
      </w:pPr>
      <w:r>
        <w:rPr>
          <w:rFonts w:ascii="宋体" w:hAnsi="宋体" w:eastAsia="宋体" w:cs="宋体"/>
          <w:color w:val="000"/>
          <w:sz w:val="28"/>
          <w:szCs w:val="28"/>
        </w:rPr>
        <w:t xml:space="preserve">　　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　　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　　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　　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　　六、无假日医院</w:t>
      </w:r>
    </w:p>
    <w:p>
      <w:pPr>
        <w:ind w:left="0" w:right="0" w:firstLine="560"/>
        <w:spacing w:before="450" w:after="450" w:line="312" w:lineRule="auto"/>
      </w:pPr>
      <w:r>
        <w:rPr>
          <w:rFonts w:ascii="宋体" w:hAnsi="宋体" w:eastAsia="宋体" w:cs="宋体"/>
          <w:color w:val="000"/>
          <w:sz w:val="28"/>
          <w:szCs w:val="28"/>
        </w:rPr>
        <w:t xml:space="preserve">　　自2024年开始实行无假日医院继续有效运作。无假日门诊、检查和手术，24小时急诊服务。接到急救电话，120救护车3分钟内出发。对急、危、重病人开设绿色通道，先抢救后治疗，后办手续。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　　七、病案管理</w:t>
      </w:r>
    </w:p>
    <w:p>
      <w:pPr>
        <w:ind w:left="0" w:right="0" w:firstLine="560"/>
        <w:spacing w:before="450" w:after="450" w:line="312" w:lineRule="auto"/>
      </w:pPr>
      <w:r>
        <w:rPr>
          <w:rFonts w:ascii="宋体" w:hAnsi="宋体" w:eastAsia="宋体" w:cs="宋体"/>
          <w:color w:val="000"/>
          <w:sz w:val="28"/>
          <w:szCs w:val="28"/>
        </w:rPr>
        <w:t xml:space="preserve">　　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　　八、学科建设与人才引进</w:t>
      </w:r>
    </w:p>
    <w:p>
      <w:pPr>
        <w:ind w:left="0" w:right="0" w:firstLine="560"/>
        <w:spacing w:before="450" w:after="450" w:line="312" w:lineRule="auto"/>
      </w:pPr>
      <w:r>
        <w:rPr>
          <w:rFonts w:ascii="宋体" w:hAnsi="宋体" w:eastAsia="宋体" w:cs="宋体"/>
          <w:color w:val="000"/>
          <w:sz w:val="28"/>
          <w:szCs w:val="28"/>
        </w:rPr>
        <w:t xml:space="preserve">　　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　　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　　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　　九、加强合理用药管理</w:t>
      </w:r>
    </w:p>
    <w:p>
      <w:pPr>
        <w:ind w:left="0" w:right="0" w:firstLine="560"/>
        <w:spacing w:before="450" w:after="450" w:line="312" w:lineRule="auto"/>
      </w:pPr>
      <w:r>
        <w:rPr>
          <w:rFonts w:ascii="宋体" w:hAnsi="宋体" w:eastAsia="宋体" w:cs="宋体"/>
          <w:color w:val="000"/>
          <w:sz w:val="28"/>
          <w:szCs w:val="28"/>
        </w:rPr>
        <w:t xml:space="preserve">　　1、继续认真组织开展“抗菌药物临床应用专项整治”活动。(1)下发2024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　　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　　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　　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　　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　　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　　十三、平安医院创建。按照卫生部《三级中医医院评审标准实施细则（2024版）》的要求，认真组织实施，完善各项资料准备。通过国家专家组评审团检查合格，成功晋级为三级甲等中医院。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　　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　　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　　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2024-10-17T22:29:07+08:00</dcterms:created>
  <dcterms:modified xsi:type="dcterms:W3CDTF">2024-10-17T22:29:07+08:00</dcterms:modified>
</cp:coreProperties>
</file>

<file path=docProps/custom.xml><?xml version="1.0" encoding="utf-8"?>
<Properties xmlns="http://schemas.openxmlformats.org/officeDocument/2006/custom-properties" xmlns:vt="http://schemas.openxmlformats.org/officeDocument/2006/docPropsVTypes"/>
</file>