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执法单位法治建设工作总结(实用4篇)</w:t>
      </w:r>
      <w:bookmarkEnd w:id="1"/>
    </w:p>
    <w:p>
      <w:pPr>
        <w:jc w:val="center"/>
        <w:spacing w:before="0" w:after="450"/>
      </w:pPr>
      <w:r>
        <w:rPr>
          <w:rFonts w:ascii="Arial" w:hAnsi="Arial" w:eastAsia="Arial" w:cs="Arial"/>
          <w:color w:val="999999"/>
          <w:sz w:val="20"/>
          <w:szCs w:val="20"/>
        </w:rPr>
        <w:t xml:space="preserve">来源：网络  作者：倾听心灵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执法单位法治建设工作总结1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执法单位法治建设工作总结1</w:t>
      </w:r>
    </w:p>
    <w:p>
      <w:pPr>
        <w:ind w:left="0" w:right="0" w:firstLine="560"/>
        <w:spacing w:before="450" w:after="450" w:line="312" w:lineRule="auto"/>
      </w:pPr>
      <w:r>
        <w:rPr>
          <w:rFonts w:ascii="宋体" w:hAnsi="宋体" w:eastAsia="宋体" w:cs="宋体"/>
          <w:color w:val="000"/>
          <w:sz w:val="28"/>
          <w:szCs w:val="28"/>
        </w:rPr>
        <w:t xml:space="preserve">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应新形势，学会法治政府，善于依法管理，自觉接受监督。为加强对法治政府工作的领导，专门成立了以局长为组长，其他局领导为副组长的局全面推进法治政府工作领导小组，由政策法规科负责局法治政府工作的组织、协调、指导和监督。</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执法单位法治建设工作总结2</w:t>
      </w:r>
    </w:p>
    <w:p>
      <w:pPr>
        <w:ind w:left="0" w:right="0" w:firstLine="560"/>
        <w:spacing w:before="450" w:after="450" w:line="312" w:lineRule="auto"/>
      </w:pPr>
      <w:r>
        <w:rPr>
          <w:rFonts w:ascii="宋体" w:hAnsi="宋体" w:eastAsia="宋体" w:cs="宋体"/>
          <w:color w:val="000"/>
          <w:sz w:val="28"/>
          <w:szCs w:val="28"/>
        </w:rPr>
        <w:t xml:space="preserve">根据《关于公布x省综合行政执法事项统一目录的通知》（浙政办发〔xxxx〕xx号），以及《x市人民政府关于公布x市综合行政执法事项的通告》（通告〔xxxx〕x号）的要求，我县将涉及的xxx个事项全部划转，照单全收，不再分步划转公告，以确保贯彻执行彻底。目前，我县执法部门事项与市综合行政执法局保持一致，综合执法事项涉及的x个领域（市容、市政、绿化、规划、市场监管、水行政、风景名胜、环境保护、旅游管理）要增加到xx个领域（增加公安、人防、房地产、应急、发改、经信、教育、地震、气象以及农村环境卫生管理，划出旅游管理），执法事项由xxx项增到xxx项（省xxx+市xx），同比增加xx%。同时，由市级执法部门统一业务指导和监督，负责与业务主管部门间的职责边界协调对接等工作，减少了县级部门层面的职责纷争。为进一步明确职能边界和工作职责，我局草拟了《事项交接协议》，包括县发改局、县教育局、县科技局、县公安局、县资规县、县住建局、县水利、县农业农村局、县应急管理局、市生态环境xx分局、县气象局、人防办等xx个单位。目前，我局与各单位积极协调对接事项划转有关工作。</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执法单位法治建设工作总结3</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执法单位法治建设工作总结4</w:t>
      </w:r>
    </w:p>
    <w:p>
      <w:pPr>
        <w:ind w:left="0" w:right="0" w:firstLine="560"/>
        <w:spacing w:before="450" w:after="450" w:line="312" w:lineRule="auto"/>
      </w:pPr>
      <w:r>
        <w:rPr>
          <w:rFonts w:ascii="宋体" w:hAnsi="宋体" w:eastAsia="宋体" w:cs="宋体"/>
          <w:color w:val="000"/>
          <w:sz w:val="28"/>
          <w:szCs w:val="28"/>
        </w:rPr>
        <w:t xml:space="preserve">积极开展执法释法工作，提高社会对城市管理法律法规认识程度。开展轻微违法审慎处理，积极参加区矛调中心的行政争议调解，化解诉前矛盾。全年共办理行政诉讼4件，行政复议6件，败诉案（纠错）0件，行政机关负责人出席率100%。</w:t>
      </w:r>
    </w:p>
    <w:p>
      <w:pPr>
        <w:ind w:left="0" w:right="0" w:firstLine="560"/>
        <w:spacing w:before="450" w:after="450" w:line="312" w:lineRule="auto"/>
      </w:pPr>
      <w:r>
        <w:rPr>
          <w:rFonts w:ascii="宋体" w:hAnsi="宋体" w:eastAsia="宋体" w:cs="宋体"/>
          <w:color w:val="000"/>
          <w:sz w:val="28"/>
          <w:szCs w:val="28"/>
        </w:rPr>
        <w:t xml:space="preserve">五、&gt;提升业务能力，加强执法队伍建设</w:t>
      </w:r>
    </w:p>
    <w:p>
      <w:pPr>
        <w:ind w:left="0" w:right="0" w:firstLine="560"/>
        <w:spacing w:before="450" w:after="450" w:line="312" w:lineRule="auto"/>
      </w:pPr>
      <w:r>
        <w:rPr>
          <w:rFonts w:ascii="宋体" w:hAnsi="宋体" w:eastAsia="宋体" w:cs="宋体"/>
          <w:color w:val="000"/>
          <w:sz w:val="28"/>
          <w:szCs w:val="28"/>
        </w:rPr>
        <w:t xml:space="preserve">通过城管夜学、法制员培训、执法业务交流群、新队员前往法规科轮岗学习等形式，开展专题性和常规性执法业务知识培训。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2024-10-19T16:17:06+08:00</dcterms:created>
  <dcterms:modified xsi:type="dcterms:W3CDTF">2024-10-19T16:17:06+08:00</dcterms:modified>
</cp:coreProperties>
</file>

<file path=docProps/custom.xml><?xml version="1.0" encoding="utf-8"?>
<Properties xmlns="http://schemas.openxmlformats.org/officeDocument/2006/custom-properties" xmlns:vt="http://schemas.openxmlformats.org/officeDocument/2006/docPropsVTypes"/>
</file>