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工会财务年终总结(五篇)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工会财务年终总结报告 工会财务年终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工会财务年终总结二</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工会财务年终总结三</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工会财务年终总结四</w:t>
      </w:r>
    </w:p>
    <w:p>
      <w:pPr>
        <w:ind w:left="0" w:right="0" w:firstLine="560"/>
        <w:spacing w:before="450" w:after="450" w:line="312" w:lineRule="auto"/>
      </w:pPr>
      <w:r>
        <w:rPr>
          <w:rFonts w:ascii="宋体" w:hAnsi="宋体" w:eastAsia="宋体" w:cs="宋体"/>
          <w:color w:val="000"/>
          <w:sz w:val="28"/>
          <w:szCs w:val="28"/>
        </w:rPr>
        <w:t xml:space="preserve">为深入贯彻_省总工会第_届二次全委会确定的全省工会20_年度总体思路，落实“打牢工会物质基础”的工作任务，全面加强经费收缴和财务管理工作，根据省总工会云工[_]_号及云狱电[_]_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2024-10-19T15:29:54+08:00</dcterms:created>
  <dcterms:modified xsi:type="dcterms:W3CDTF">2024-10-19T15:29:54+08:00</dcterms:modified>
</cp:coreProperties>
</file>

<file path=docProps/custom.xml><?xml version="1.0" encoding="utf-8"?>
<Properties xmlns="http://schemas.openxmlformats.org/officeDocument/2006/custom-properties" xmlns:vt="http://schemas.openxmlformats.org/officeDocument/2006/docPropsVTypes"/>
</file>