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寒假学生活动总结范文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寒假学生活动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w:t>
      </w:r>
    </w:p>
    <w:p>
      <w:pPr>
        <w:ind w:left="0" w:right="0" w:firstLine="560"/>
        <w:spacing w:before="450" w:after="450" w:line="312" w:lineRule="auto"/>
      </w:pPr>
      <w:r>
        <w:rPr>
          <w:rFonts w:ascii="宋体" w:hAnsi="宋体" w:eastAsia="宋体" w:cs="宋体"/>
          <w:color w:val="000"/>
          <w:sz w:val="28"/>
          <w:szCs w:val="28"/>
        </w:rPr>
        <w:t xml:space="preserve">寒假学生活动总结范文5篇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寒假学生活动总结范文1</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一、传统文化知识竞赛</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二、写福送福活动</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三、剪窗花、手工折纸活动</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寒假学生活动总结范文2</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寒假学生活动总结范文3</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寒假学生活动总结范文4</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寒假学生活动总结范文5</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2024-10-06T08:27:03+08:00</dcterms:created>
  <dcterms:modified xsi:type="dcterms:W3CDTF">2024-10-06T08:27:03+08:00</dcterms:modified>
</cp:coreProperties>
</file>

<file path=docProps/custom.xml><?xml version="1.0" encoding="utf-8"?>
<Properties xmlns="http://schemas.openxmlformats.org/officeDocument/2006/custom-properties" xmlns:vt="http://schemas.openxmlformats.org/officeDocument/2006/docPropsVTypes"/>
</file>