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最新员工月度工作总结发言(五篇)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发言一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员工月度工作总结发言一</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月度职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9月份的工作即将告一段落，可能是这个月的天数比别的月都少的原因吧，觉得一眨眼这个月就过去了，回顾一下这个月来的工作，主要是日常工作及_年度的年报工作。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销售月工作总结感悟及心得体会范文5篇&lt;/span[_TAG_h2]员工月度工作总结发言三</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员工月度工作总结发言四</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员工月度工作总结发言五</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