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举办的知识产权日活动总结</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举办的知识产权日活动总结汇总5篇知识产权为智力成果的推广应用和传播提供了法律机制，为智力成果转化为生产力，运用到生产建设上去，产生了巨大的经济效益和社会效益。以下是小编整理的举办的知识产权日活动总结，欢迎大家借鉴与参考!举办的知识产权日活动...</w:t>
      </w:r>
    </w:p>
    <w:p>
      <w:pPr>
        <w:ind w:left="0" w:right="0" w:firstLine="560"/>
        <w:spacing w:before="450" w:after="450" w:line="312" w:lineRule="auto"/>
      </w:pPr>
      <w:r>
        <w:rPr>
          <w:rFonts w:ascii="宋体" w:hAnsi="宋体" w:eastAsia="宋体" w:cs="宋体"/>
          <w:color w:val="000"/>
          <w:sz w:val="28"/>
          <w:szCs w:val="28"/>
        </w:rPr>
        <w:t xml:space="preserve">举办的知识产权日活动总结汇总5篇</w:t>
      </w:r>
    </w:p>
    <w:p>
      <w:pPr>
        <w:ind w:left="0" w:right="0" w:firstLine="560"/>
        <w:spacing w:before="450" w:after="450" w:line="312" w:lineRule="auto"/>
      </w:pPr>
      <w:r>
        <w:rPr>
          <w:rFonts w:ascii="宋体" w:hAnsi="宋体" w:eastAsia="宋体" w:cs="宋体"/>
          <w:color w:val="000"/>
          <w:sz w:val="28"/>
          <w:szCs w:val="28"/>
        </w:rPr>
        <w:t xml:space="preserve">知识产权为智力成果的推广应用和传播提供了法律机制，为智力成果转化为生产力，运用到生产建设上去，产生了巨大的经济效益和社会效益。以下是小编整理的举办的知识产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举办的知识产权日活动总结（篇1）</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举办的知识产权日活动总结（篇2）</w:t>
      </w:r>
    </w:p>
    <w:p>
      <w:pPr>
        <w:ind w:left="0" w:right="0" w:firstLine="560"/>
        <w:spacing w:before="450" w:after="450" w:line="312" w:lineRule="auto"/>
      </w:pPr>
      <w:r>
        <w:rPr>
          <w:rFonts w:ascii="宋体" w:hAnsi="宋体" w:eastAsia="宋体" w:cs="宋体"/>
          <w:color w:val="000"/>
          <w:sz w:val="28"/>
          <w:szCs w:val="28"/>
        </w:rPr>
        <w:t xml:space="preserve">20__年，我区知识产权工作在省、市知识产权局的指导下，在区委、区政府的直接领导下，积极转变观念，调整思维，突破原有格局，以全国科技进步先进区考核为契机，围绕全区经济社会发展总目标，贯彻---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____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__四中、麟峰小学申报__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__年第八届中国专利周__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产权局开展“专利清零”活动。其中，港西印染有限公司、华峰工贸有限公司、坚强缝制设备有限公司三家企业被确定为“清零企业”名单，各奖励壹万元;二是组织双驰实业股份有限公司、__闽中有机食品有限公司、华隆机械有限公司、三棵树涂料有限公司四家企业申报20__年度省级专利奖;三是推荐闽中有机食品有限公司为__省知识产权优势企业，并已获得确认。“无糖型姜味黑木耳粒饮料成果产业化”被列入__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__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产权局联合工商局对麦德龙、沃尔玛、永辉超市等商场进行专利产品大检查，对儿童玩具、电子器材为主要的几十类上百种商品进行抽查，核对专利商标的真实性和有效性。并与市知识产权局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38.3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0.574件，居全市第三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____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__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举办的知识产权日活动总结（篇3）</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举办的知识产权日活动总结（篇4）</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产权局下发的《许昌市知识产权局关于开展20__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__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举办的知识产权日活动总结（篇5）</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产权局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产权局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2024-10-06T05:53:12+08:00</dcterms:created>
  <dcterms:modified xsi:type="dcterms:W3CDTF">2024-10-06T05:53:12+08:00</dcterms:modified>
</cp:coreProperties>
</file>

<file path=docProps/custom.xml><?xml version="1.0" encoding="utf-8"?>
<Properties xmlns="http://schemas.openxmlformats.org/officeDocument/2006/custom-properties" xmlns:vt="http://schemas.openxmlformats.org/officeDocument/2006/docPropsVTypes"/>
</file>