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新能源经理工作总结(推荐5篇)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能源经理工作总结1（一）强化报表审核，不断提高能源报表质量。一是严格报表上报要求，狠抓源头数据质量，要求企业能源报表上报达到“完整、准确、统一、及时”；二是加强报表数据审核，进一步完善企业、街办、区局三级审核体系。加强报表完整性、准确性审...</w:t>
      </w:r>
    </w:p>
    <w:p>
      <w:pPr>
        <w:ind w:left="0" w:right="0" w:firstLine="560"/>
        <w:spacing w:before="450" w:after="450" w:line="312" w:lineRule="auto"/>
      </w:pPr>
      <w:r>
        <w:rPr>
          <w:rFonts w:ascii="黑体" w:hAnsi="黑体" w:eastAsia="黑体" w:cs="黑体"/>
          <w:color w:val="000000"/>
          <w:sz w:val="36"/>
          <w:szCs w:val="36"/>
          <w:b w:val="1"/>
          <w:bCs w:val="1"/>
        </w:rPr>
        <w:t xml:space="preserve">新能源经理工作总结1</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当中新增企业的报表数据质量进行检查；二是根据报表报送情况，对几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黑体" w:hAnsi="黑体" w:eastAsia="黑体" w:cs="黑体"/>
          <w:color w:val="000000"/>
          <w:sz w:val="36"/>
          <w:szCs w:val="36"/>
          <w:b w:val="1"/>
          <w:bCs w:val="1"/>
        </w:rPr>
        <w:t xml:space="preserve">新能源经理工作总结2</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新能源经理工作总结3</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__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六、完成领导交办事宜</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宋体" w:hAnsi="宋体" w:eastAsia="宋体" w:cs="宋体"/>
          <w:color w:val="000"/>
          <w:sz w:val="28"/>
          <w:szCs w:val="28"/>
        </w:rPr>
        <w:t xml:space="preserve">新能源办公室上半年工作总结6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__水泥有限公司深知建立能源管理体系认证的重要性，20__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__年，自1月5日-6日参加__市经信委组织的节能低碳行动培训以来，__水泥有限公司根据《__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__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__水泥有限公司20__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新能源经理工作总结4</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黑体" w:hAnsi="黑体" w:eastAsia="黑体" w:cs="黑体"/>
          <w:color w:val="000000"/>
          <w:sz w:val="36"/>
          <w:szCs w:val="36"/>
          <w:b w:val="1"/>
          <w:bCs w:val="1"/>
        </w:rPr>
        <w:t xml:space="preserve">新能源经理工作总结5</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