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市场监管局2024意识形态工作总结(通用4篇)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以下是为大家整理的关于市场监管局2024意识形态工作总结的文章4篇 ,欢迎品鉴！【篇一】市场监...</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以下是为大家整理的关于市场监管局2024意识形态工作总结的文章4篇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统一思想认识，提高政治站位。县市场监督管理局始终坚持马克思主义在意识形态领域的指导地位，牢牢掌握意识形态工作领导权、管理权、话语权。坚持把意识形态工作摆在重要位置，将其纳入党组会议重要议事日程专题研究部署，制定了《2024年意识形态工作计划》，并开展半年度和年度工作研判。二是健全工作机制，压实工作责任。把意识形态工作作为全面从严治党的重要内容，与党建工作和业务工作紧密结合，做到同部署同检查同考核。将意识形态工作与“不忘初心、牢记使命”主题教育学习、“学习强国”学习有效结合，及时解决工作中出现的困难和问题，确保意识形态工作的规范化、制度化。同时针对网络意识形态工作的新情况、新问题，研究改进工作方式方法，提高意识形态把控能力和网络舆论引导能力建设。三是筑牢防疫堡垒，传递“红色”能量。充分发挥党员的先锋模范作用，于疫情防控期间发布《致宝丰县市场监督管理局全体党员的倡议书》，在商超、农贸市场、小区成立26个联合临时党支部，号召在职党员到社区报到，协助商户、社区做好疫情宣传、值守排查、联防联控相关工作，以坚强堡垒从严从实从细推动各项疫情防控工作，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（二）加强学习教育，坚定理想信念</w:t>
      </w:r>
    </w:p>
    <w:p>
      <w:pPr>
        <w:ind w:left="0" w:right="0" w:firstLine="560"/>
        <w:spacing w:before="450" w:after="450" w:line="312" w:lineRule="auto"/>
      </w:pPr>
      <w:r>
        <w:rPr>
          <w:rFonts w:ascii="宋体" w:hAnsi="宋体" w:eastAsia="宋体" w:cs="宋体"/>
          <w:color w:val="000"/>
          <w:sz w:val="28"/>
          <w:szCs w:val="28"/>
        </w:rPr>
        <w:t xml:space="preserve">　　一是开展专题学习，明确任务重心。县市场监督管理局开展了意识形态工作专题学习，由主管副局长领学《新时代意识形态工作读本》一书，系统全面的对意识形态工作的内涵、重要性以及目标任务进行了深入学习，明确了意识形态工作的重点。同时还邀请县纪委同志来授课，通过典型案例分析牢固树立全体党员的责任和规矩意识，并逐级签订《党风廉政目标责任书》，推动意识形态工作与党风廉政建设交融并进。二是强化理论武装，坚定理想信念。制定了《2024年党组中心组理论学习计划》和《2024年党员干部集中学习计划》，各支部制定全年学习计划，通过党组中心组理论学习、党员干部集中学习等方式（其中党组中心组理论学习共开展了12次集中学习，党员干部集中学习6次），推动理论学习走进深处、落到实处，进一步促使全体干部职工坚定党的理想信念，筑牢团结奋斗的共同思想基础，为弘扬中国精神、凝聚中国力量、实现中国梦提供重要思想保证。三是运用“学习强国”平台，加强意识形态宣教。学习强国在线总人数276人，每季度对全体人员的“学习强国”积分情况进行通报，表彰先进、激励后进，提升干部职工的学习积极性和主动性，以扎实推进意识形态工作有效开展。</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抓好道德建设，提升干部修养。增加对特殊人群的关爱，于传统节日期间慰问离退休老干部和困难党员共50余人；进行“最美道德模范”评选表彰，树立模范典型；开展疫情防控爱心捐款，全体干部职工纷纷慷慨解囊，共捐款3万余元，并分别通过慈善总会、县委组织部等多渠道助力疫情防控工作。使全体干部职工在价值理念、道德观念上紧紧团结在一起。二是开展系列活动，建设精神文明。1.开展先进集体和最美人物表彰会，对2个“先进集体”和12名“最美市场监管人”“最美文明职工”，树立典范,弘扬正气,进一步增强市场监管人的责任感、使命感和荣誉感；2.开展清明节“网上祭英烈”活动。我局发出\"网上祭英烈\"倡议书，倡导文明、绿色、低碳、安全的祭扫新风尚，通过线上祭祀英烈+线下传承精神的方式，传承英烈精神，增强爱国情感。3.开展2024年“文明家庭”评选活动，表彰4个文明家庭并颁发了荣誉证书，在全局形成树正气、讲道德的良好氛围，持续推进我局精神文明建设工作纵深发展。</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一是严格微信管理，把控舆论导向。随时关注微信成员动态，要求全体职工注重网络言行，严禁在微信群、朋友圈发布反动消极的言论、低级庸俗的图片和视频，一经发现立即严厉批评并马上清除，牢牢掌控网络意识形态主导权，切实维护网络意识形态安全。二是推进政务公开，传播官方声音。建立党务政务公开制度，认真开展党务政务公开工作，依托党务、政务信息公开网，宣传栏等形式，及时公开本单位重大决策、重要人事任免、财务预决算等相关信息。三是优化信息处理，加强舆论管控。畅通与上级部门的信息传达渠道，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当前我局意识形态工作虽然取得了一定的成绩，但也存在一些问题：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（一）思想认识有待提高</w:t>
      </w:r>
    </w:p>
    <w:p>
      <w:pPr>
        <w:ind w:left="0" w:right="0" w:firstLine="560"/>
        <w:spacing w:before="450" w:after="450" w:line="312" w:lineRule="auto"/>
      </w:pPr>
      <w:r>
        <w:rPr>
          <w:rFonts w:ascii="宋体" w:hAnsi="宋体" w:eastAsia="宋体" w:cs="宋体"/>
          <w:color w:val="000"/>
          <w:sz w:val="28"/>
          <w:szCs w:val="28"/>
        </w:rPr>
        <w:t xml:space="preserve">　　一是少数同志有“重业务轻思想”的想法，认为本职工作做好了，就是意识形态在实践中的具体体现，意识形态工作的敏锐性、主动性、积极性不高。二是对于相关文件精神还没有学深悟透，存在生搬硬套，之其然而不知其所以然。</w:t>
      </w:r>
    </w:p>
    <w:p>
      <w:pPr>
        <w:ind w:left="0" w:right="0" w:firstLine="560"/>
        <w:spacing w:before="450" w:after="450" w:line="312" w:lineRule="auto"/>
      </w:pPr>
      <w:r>
        <w:rPr>
          <w:rFonts w:ascii="宋体" w:hAnsi="宋体" w:eastAsia="宋体" w:cs="宋体"/>
          <w:color w:val="000"/>
          <w:sz w:val="28"/>
          <w:szCs w:val="28"/>
        </w:rPr>
        <w:t xml:space="preserve">　　（二） 意识形态工作队伍建设有待加强</w:t>
      </w:r>
    </w:p>
    <w:p>
      <w:pPr>
        <w:ind w:left="0" w:right="0" w:firstLine="560"/>
        <w:spacing w:before="450" w:after="450" w:line="312" w:lineRule="auto"/>
      </w:pPr>
      <w:r>
        <w:rPr>
          <w:rFonts w:ascii="宋体" w:hAnsi="宋体" w:eastAsia="宋体" w:cs="宋体"/>
          <w:color w:val="000"/>
          <w:sz w:val="28"/>
          <w:szCs w:val="28"/>
        </w:rPr>
        <w:t xml:space="preserve">　　一是自身宣传意识不足，挖掘报道正能量信息不多。部分同志在工作宣传方面还停留在拍拍照片、写写报告上，新闻宣传的覆盖面还不够，有分量的重点报道在宣传的广度和深度上还显不足。二是面对当前错综复杂、纷繁多变的舆情、社情新形势，做好思想政治工作和群众工作的能力有待增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（一）加强理论学习，夯实思想根基</w:t>
      </w:r>
    </w:p>
    <w:p>
      <w:pPr>
        <w:ind w:left="0" w:right="0" w:firstLine="560"/>
        <w:spacing w:before="450" w:after="450" w:line="312" w:lineRule="auto"/>
      </w:pPr>
      <w:r>
        <w:rPr>
          <w:rFonts w:ascii="宋体" w:hAnsi="宋体" w:eastAsia="宋体" w:cs="宋体"/>
          <w:color w:val="000"/>
          <w:sz w:val="28"/>
          <w:szCs w:val="28"/>
        </w:rPr>
        <w:t xml:space="preserve">　　一是认真学习贯彻习近平总书记关于加强意识形态工作的重要讲话精神，定期开展意识形态学习和讨论，切实加强意识形态领域的管理，认真履行从严治党主体责任，不断夯实做好意识形态的思想基础和理论基础。二是丰富学习的方式方法。把意识形态学习纳入干部培训计划，结合党务培训、集中学习，加强对党员干部意识形态的学习和宣传，增强做好意识形态工作的思想自觉、行动自觉，提高意识形态工作队伍的能力和水平。</w:t>
      </w:r>
    </w:p>
    <w:p>
      <w:pPr>
        <w:ind w:left="0" w:right="0" w:firstLine="560"/>
        <w:spacing w:before="450" w:after="450" w:line="312" w:lineRule="auto"/>
      </w:pPr>
      <w:r>
        <w:rPr>
          <w:rFonts w:ascii="宋体" w:hAnsi="宋体" w:eastAsia="宋体" w:cs="宋体"/>
          <w:color w:val="000"/>
          <w:sz w:val="28"/>
          <w:szCs w:val="28"/>
        </w:rPr>
        <w:t xml:space="preserve">　　（二）加强意识形态常态化建设</w:t>
      </w:r>
    </w:p>
    <w:p>
      <w:pPr>
        <w:ind w:left="0" w:right="0" w:firstLine="560"/>
        <w:spacing w:before="450" w:after="450" w:line="312" w:lineRule="auto"/>
      </w:pPr>
      <w:r>
        <w:rPr>
          <w:rFonts w:ascii="宋体" w:hAnsi="宋体" w:eastAsia="宋体" w:cs="宋体"/>
          <w:color w:val="000"/>
          <w:sz w:val="28"/>
          <w:szCs w:val="28"/>
        </w:rPr>
        <w:t xml:space="preserve">　　进一步健全完善意识形态工作机制，压实意识形态工作责任，明确意识形态工作责任和要求，把意识形态工作纳入绩效考核范围，加大督查和考核力度。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【篇二】市场监管局2024意识形态工作总结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【篇三】市场监管局2024意识形态工作总结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&gt;　　一、勇于担当，强化统筹，打好三大年度攻坚战。</w:t>
      </w:r>
    </w:p>
    <w:p>
      <w:pPr>
        <w:ind w:left="0" w:right="0" w:firstLine="560"/>
        <w:spacing w:before="450" w:after="450" w:line="312" w:lineRule="auto"/>
      </w:pPr>
      <w:r>
        <w:rPr>
          <w:rFonts w:ascii="宋体" w:hAnsi="宋体" w:eastAsia="宋体" w:cs="宋体"/>
          <w:color w:val="000"/>
          <w:sz w:val="28"/>
          <w:szCs w:val="28"/>
        </w:rPr>
        <w:t xml:space="preserve">　　（一）打好疫情防控持久战。</w:t>
      </w:r>
    </w:p>
    <w:p>
      <w:pPr>
        <w:ind w:left="0" w:right="0" w:firstLine="560"/>
        <w:spacing w:before="450" w:after="450" w:line="312" w:lineRule="auto"/>
      </w:pPr>
      <w:r>
        <w:rPr>
          <w:rFonts w:ascii="宋体" w:hAnsi="宋体" w:eastAsia="宋体" w:cs="宋体"/>
          <w:color w:val="000"/>
          <w:sz w:val="28"/>
          <w:szCs w:val="28"/>
        </w:rPr>
        <w:t xml:space="preserve">　　迅速成立局新冠肺炎防控领导小组，全体公务人员于1月26日提前取消休假，局领导亲自挂帅，机关科室下沉一线，与基层所并肩作战，全力开展农贸市场、餐馆、药店、冷库疫情防控工作，查处野生动物交易、哄抬物价、防疫物品质量等案件，累计出动91285人次，检查各类单位440627家次，其中农贸市场29569家次，餐饮单位83188家次，药店医疗器械相关单位36590家次。</w:t>
      </w:r>
    </w:p>
    <w:p>
      <w:pPr>
        <w:ind w:left="0" w:right="0" w:firstLine="560"/>
        <w:spacing w:before="450" w:after="450" w:line="312" w:lineRule="auto"/>
      </w:pPr>
      <w:r>
        <w:rPr>
          <w:rFonts w:ascii="宋体" w:hAnsi="宋体" w:eastAsia="宋体" w:cs="宋体"/>
          <w:color w:val="000"/>
          <w:sz w:val="28"/>
          <w:szCs w:val="28"/>
        </w:rPr>
        <w:t xml:space="preserve">　　一是四项率先行动提高预警防范水平。1月23日，提前介入叫停东环街龙美村“十乡会景”巡游活动及2万人聚餐活动；1月23日晚，叫停餐馆提供蛇类等野生动物产品并要求停止宣传；1月25日，在全市率先叫停辖区各农贸市场及临摆点经营野生动物及其产品，全面落实疫情防控要求；2月7日，发布区疫情防控“1号通告”，在全市率先暂停餐饮单位经营堂食、禁止一切聚集性用餐活动；2月8日起，叫停所有活禽交易，并要求在休市期间全面做好活禽交易市场清洗消毒工作。</w:t>
      </w:r>
    </w:p>
    <w:p>
      <w:pPr>
        <w:ind w:left="0" w:right="0" w:firstLine="560"/>
        <w:spacing w:before="450" w:after="450" w:line="312" w:lineRule="auto"/>
      </w:pPr>
      <w:r>
        <w:rPr>
          <w:rFonts w:ascii="宋体" w:hAnsi="宋体" w:eastAsia="宋体" w:cs="宋体"/>
          <w:color w:val="000"/>
          <w:sz w:val="28"/>
          <w:szCs w:val="28"/>
        </w:rPr>
        <w:t xml:space="preserve">　　二是三大重点领域凸显风险防控能力。在75个农贸市场建立“党员先锋突击队”，建立多项防控措施标准，包括：在全市率先落实围蔽多余出入口、所有入场人员体温检测、出入口设置消毒地毯、建立一个党员示范岗、张贴“发热干预流程图”（及时处置发热病人）、安装大功率排气装置（保持市场通风）等措施；创新推出药店“大店开小门、小店开窗口”、无接触式收款等措施，建立药店、市场监管所、镇街、三人小组四方联动机制，实现辖内1015家药店全覆盖管控等。有序推动谢村综合市场3月19日复市；成立区市场疫情防控工作专班、大罗塘驻点团队，严防进口冷冻肉制品和水产品污染输入疫情，累计采样检测核酸23163批次，其中人员7641批次，产品6201批次，环境9321批次，检测结果均为阴性。</w:t>
      </w:r>
    </w:p>
    <w:p>
      <w:pPr>
        <w:ind w:left="0" w:right="0" w:firstLine="560"/>
        <w:spacing w:before="450" w:after="450" w:line="312" w:lineRule="auto"/>
      </w:pPr>
      <w:r>
        <w:rPr>
          <w:rFonts w:ascii="宋体" w:hAnsi="宋体" w:eastAsia="宋体" w:cs="宋体"/>
          <w:color w:val="000"/>
          <w:sz w:val="28"/>
          <w:szCs w:val="28"/>
        </w:rPr>
        <w:t xml:space="preserve">　　三是五项暖企措施助力企业复工复产。强化防控用品管控，助力疫情防控物资供应，全区医用口罩每日产能从年初约2万只提升至目前约1400万只；驻点口罩生产企业，强化产品质量安全监管，协助做好应急医疗器械快审快批快检；推出促进复工复产证照办理九条举措，共为51家企业生产防疫物资开辟“绿色通道”，“容缺受理”业务近千宗，指引欲转产且条件较成熟的26家企业转型生产医用口罩、38家企业转型生产非医用口罩；帮助减轻企业负担，为区复工复产企业或个体工商户提供计量检定校准服务1261家次，减免费用25.5万元，为疫情防控提供免费红外体温计校准服务，共校准9508台/件，减免费用190万元；组织开展擦亮“番禺制造”品牌提升产品质量走访活动，共走访重点企业580家，解决企业问题196个；推动专业市场稳定发展，协同推进棋牌、沐足等行业有序复工营业；对餐饮业实行包容审慎监管措施，维护餐饮市场稳定。</w:t>
      </w:r>
    </w:p>
    <w:p>
      <w:pPr>
        <w:ind w:left="0" w:right="0" w:firstLine="560"/>
        <w:spacing w:before="450" w:after="450" w:line="312" w:lineRule="auto"/>
      </w:pPr>
      <w:r>
        <w:rPr>
          <w:rFonts w:ascii="宋体" w:hAnsi="宋体" w:eastAsia="宋体" w:cs="宋体"/>
          <w:color w:val="000"/>
          <w:sz w:val="28"/>
          <w:szCs w:val="28"/>
        </w:rPr>
        <w:t xml:space="preserve">　　（二）打赢“创文”阵地战。</w:t>
      </w:r>
    </w:p>
    <w:p>
      <w:pPr>
        <w:ind w:left="0" w:right="0" w:firstLine="560"/>
        <w:spacing w:before="450" w:after="450" w:line="312" w:lineRule="auto"/>
      </w:pPr>
      <w:r>
        <w:rPr>
          <w:rFonts w:ascii="宋体" w:hAnsi="宋体" w:eastAsia="宋体" w:cs="宋体"/>
          <w:color w:val="000"/>
          <w:sz w:val="28"/>
          <w:szCs w:val="28"/>
        </w:rPr>
        <w:t xml:space="preserve">　　一是实施辖内农贸市场“一人一场”驻场值守制度，从机关各科室分两批抽调人员支援部分市场监管所，建立逐级负责制，全面精准对标对表落实创建责任，驻场人员约490人次。二是成立局创文期间农贸市场督导小组，由党组成员带队，联合全体局领导，带领分管科室，采取随机抽查的方式分片区到辖区开展全国文明城市创建工作督导检查，开展督导30余次，及时发现并整改问题400余个。三是开展清洁行动，发挥宣传带动作用。由局领导带队成立农贸市场创建突击队，利用农贸市场夜晚休息时间，到市场一线开展清扫环境、清查无证照、清理广告等。四是立即整改市、区创建办及市局发来交办函中反映的问题90余个，并就该类问题开展自查，确保同类问题不在同一区域内重复出现，圆满完成创建任务。</w:t>
      </w:r>
    </w:p>
    <w:p>
      <w:pPr>
        <w:ind w:left="0" w:right="0" w:firstLine="560"/>
        <w:spacing w:before="450" w:after="450" w:line="312" w:lineRule="auto"/>
      </w:pPr>
      <w:r>
        <w:rPr>
          <w:rFonts w:ascii="宋体" w:hAnsi="宋体" w:eastAsia="宋体" w:cs="宋体"/>
          <w:color w:val="000"/>
          <w:sz w:val="28"/>
          <w:szCs w:val="28"/>
        </w:rPr>
        <w:t xml:space="preserve">　　（三）打响“创安”大会战。</w:t>
      </w:r>
    </w:p>
    <w:p>
      <w:pPr>
        <w:ind w:left="0" w:right="0" w:firstLine="560"/>
        <w:spacing w:before="450" w:after="450" w:line="312" w:lineRule="auto"/>
      </w:pPr>
      <w:r>
        <w:rPr>
          <w:rFonts w:ascii="宋体" w:hAnsi="宋体" w:eastAsia="宋体" w:cs="宋体"/>
          <w:color w:val="000"/>
          <w:sz w:val="28"/>
          <w:szCs w:val="28"/>
        </w:rPr>
        <w:t xml:space="preserve">　　一是完善创建日常工作报告制度，每月定期通报，持续推进国家食品安全示范城市创建工作；二是全力做好国家食品安全示范城市创建省级评价验收迎检，我区作为两个备检区之一，及时印发迎检工作方案，部署创建迎检工作，并邀请相关专家到我区现场指导迎检；明确责任分工，共创建265份创建迎评台账；强化备检点及周边经营单位联合督导检查，落实问题整改；制作和张贴宣传海报4000张、宣传栏画报105块、制度宣传牌17件、食品安全宣传动画2部，全面铺开宣传；组建8个迎评工作小组，及时落实存在问题后续整改，顺利完成迎检任务。</w:t>
      </w:r>
    </w:p>
    <w:p>
      <w:pPr>
        <w:ind w:left="0" w:right="0" w:firstLine="560"/>
        <w:spacing w:before="450" w:after="450" w:line="312" w:lineRule="auto"/>
      </w:pPr>
      <w:r>
        <w:rPr>
          <w:rFonts w:ascii="宋体" w:hAnsi="宋体" w:eastAsia="宋体" w:cs="宋体"/>
          <w:color w:val="000"/>
          <w:sz w:val="28"/>
          <w:szCs w:val="28"/>
        </w:rPr>
        <w:t xml:space="preserve">　&gt;　二、聚焦发展，迎难而上，用好四大经济保温剂。</w:t>
      </w:r>
    </w:p>
    <w:p>
      <w:pPr>
        <w:ind w:left="0" w:right="0" w:firstLine="560"/>
        <w:spacing w:before="450" w:after="450" w:line="312" w:lineRule="auto"/>
      </w:pPr>
      <w:r>
        <w:rPr>
          <w:rFonts w:ascii="宋体" w:hAnsi="宋体" w:eastAsia="宋体" w:cs="宋体"/>
          <w:color w:val="000"/>
          <w:sz w:val="28"/>
          <w:szCs w:val="28"/>
        </w:rPr>
        <w:t xml:space="preserve">　　2024年，全区新登记各类市场主体4.18万户，同比增长13.28%。全区实有各类市场主体达30.02万户，同比增长10.53%。</w:t>
      </w:r>
    </w:p>
    <w:p>
      <w:pPr>
        <w:ind w:left="0" w:right="0" w:firstLine="560"/>
        <w:spacing w:before="450" w:after="450" w:line="312" w:lineRule="auto"/>
      </w:pPr>
      <w:r>
        <w:rPr>
          <w:rFonts w:ascii="宋体" w:hAnsi="宋体" w:eastAsia="宋体" w:cs="宋体"/>
          <w:color w:val="000"/>
          <w:sz w:val="28"/>
          <w:szCs w:val="28"/>
        </w:rPr>
        <w:t xml:space="preserve">　　（一）坚持改革思维，激发市场活力。制定“六稳”“六保”二十七项措施、扶持个体工商户发展十条措施等，促进市场主体健康快速发展；深化企业开业便利化制度改革，推广开办企业线上“一网通办”，完善开办企业线下“一窗通取”，为新开办企业提供免费刻制印章服务，每宗业务设立登记平均办理时间压缩至5分钟内；通过企业登记提前介入、登记注册全程帮办、企业发展跟踪指导全程服务，积极做好招商服务工作；先后协助广州千鲜电子商务有限公司（同程生活）、广州市百果园信息科技有限公司、富勤海洋工程公司、广州南站商务开发公司、小鹏汽车项目公司等重点企业破解登记难题；深度分析市场主体数据，服务全区整体经济发展决策；优化“四品一械”办理流程，全市首创“定制化”清单及多证联办业务。</w:t>
      </w:r>
    </w:p>
    <w:p>
      <w:pPr>
        <w:ind w:left="0" w:right="0" w:firstLine="560"/>
        <w:spacing w:before="450" w:after="450" w:line="312" w:lineRule="auto"/>
      </w:pPr>
      <w:r>
        <w:rPr>
          <w:rFonts w:ascii="宋体" w:hAnsi="宋体" w:eastAsia="宋体" w:cs="宋体"/>
          <w:color w:val="000"/>
          <w:sz w:val="28"/>
          <w:szCs w:val="28"/>
        </w:rPr>
        <w:t xml:space="preserve">　　（二）突出质量引领，提升发展品质。编制《2024年市民质量满意度调查报告》，发布《2024年番禺区质量状况分析报告》。着力推进广州番禺巨大汽车音响设备有限公司“无线智能数字音响产业国家高新技术产业标准化试点”项目建设（国家级试点）和“广州市番禺区政务服务标准化试点”项目建设（省试点）。率先在全国探索“全域质量”区域模式，率先在全国开展区域高质量发展指标评价体系研究，率先在全省探索“标准+城市治理”模式，城市管理运行标准体系通过专家评审。推动以广州大学城为主体申报中小城市可持续发展国际标准试点，为国际标准转化提供“番禺样本”。扎实开展第43个全国质量月活动，举办擦亮番禺制造之“美化番禺”产品展示会。协助广州市兴世电子机械有限公司、广州奇翔实业有限公司制定企业标准，强化质量管理。</w:t>
      </w:r>
    </w:p>
    <w:p>
      <w:pPr>
        <w:ind w:left="0" w:right="0" w:firstLine="560"/>
        <w:spacing w:before="450" w:after="450" w:line="312" w:lineRule="auto"/>
      </w:pPr>
      <w:r>
        <w:rPr>
          <w:rFonts w:ascii="宋体" w:hAnsi="宋体" w:eastAsia="宋体" w:cs="宋体"/>
          <w:color w:val="000"/>
          <w:sz w:val="28"/>
          <w:szCs w:val="28"/>
        </w:rPr>
        <w:t xml:space="preserve">　　（三）强化创新意识，打造番禺品牌。我区专利申请量为25048件，全市排名第二；专利授权量17728件，全市排名第二；商标注册申请量53955件，全市排名第三；有效商标注册量33509件，全市排名第三。广州市首个餐饮类集体商标“味在番禺”揭牌启用，我区现有集体商标9个，全市排名第一。落实知识产权促进政策，企业利用知识产权进行质押融资贷款3.85亿元，全市排名第四。推进市专利工作专项资金（发展资金）项目，首批18家优质企业获资金补助300万元。大力发展地理标志商标认定，推进“海鸥岛胭脂红番石榴”“沙湾水牛奶”地理标志培育工作。指导61家企业参加首届“网上广交会”，采取“线上+线下”、展前排查、网上培训、专业支持等方式做好知识产权保护工作。成立全区首个重点产业知识产权维权援助和保护工作站、个私协新业态知识产权保护工作站，产业园区知识产权保障体系进一步完善。依法及时处理知识产权侵权线索，大力推进商标代理“蓝天”行动，查处知识产权侵权违法行为。</w:t>
      </w:r>
    </w:p>
    <w:p>
      <w:pPr>
        <w:ind w:left="0" w:right="0" w:firstLine="560"/>
        <w:spacing w:before="450" w:after="450" w:line="312" w:lineRule="auto"/>
      </w:pPr>
      <w:r>
        <w:rPr>
          <w:rFonts w:ascii="宋体" w:hAnsi="宋体" w:eastAsia="宋体" w:cs="宋体"/>
          <w:color w:val="000"/>
          <w:sz w:val="28"/>
          <w:szCs w:val="28"/>
        </w:rPr>
        <w:t xml:space="preserve">　　（四）增强信用意识，规范市场秩序。全力以赴做好企业年报公示工作，年报公示率为97.36%。严格经营异常名录管理，全区列入经营异常名录企业3752户，移出企业经营异常名录2278条。严惩失信，共修复严重违法失信企业51家。100%提前完成市局下发的本部门随机抽查任务4256户和重点监管企业定向抽查任务626户；统筹开展全区“双随机、一公开”监管工作，按期完成全区跨部门联合抽查任务37个、抽查对象327个，均位列全市第一。组织2246家“守合同重信用”公示申报，共完成2124家企业申报工作的初审。</w:t>
      </w:r>
    </w:p>
    <w:p>
      <w:pPr>
        <w:ind w:left="0" w:right="0" w:firstLine="560"/>
        <w:spacing w:before="450" w:after="450" w:line="312" w:lineRule="auto"/>
      </w:pPr>
      <w:r>
        <w:rPr>
          <w:rFonts w:ascii="宋体" w:hAnsi="宋体" w:eastAsia="宋体" w:cs="宋体"/>
          <w:color w:val="000"/>
          <w:sz w:val="28"/>
          <w:szCs w:val="28"/>
        </w:rPr>
        <w:t xml:space="preserve">　　&gt;三、狠抓重点，强化监管，守牢六大安全基本线。</w:t>
      </w:r>
    </w:p>
    <w:p>
      <w:pPr>
        <w:ind w:left="0" w:right="0" w:firstLine="560"/>
        <w:spacing w:before="450" w:after="450" w:line="312" w:lineRule="auto"/>
      </w:pPr>
      <w:r>
        <w:rPr>
          <w:rFonts w:ascii="宋体" w:hAnsi="宋体" w:eastAsia="宋体" w:cs="宋体"/>
          <w:color w:val="000"/>
          <w:sz w:val="28"/>
          <w:szCs w:val="28"/>
        </w:rPr>
        <w:t xml:space="preserve">　　（一）重点推进，保障餐饮环节安全。搭建“番禺教育食安”软件平台，全区516家学校食堂及6家为学生供餐的集体用餐配送单位全面实现互联网+“明厨亮灶”；强化涉校食品安全监管；推动餐饮业质量安全水平提升，全年新增50家餐饮单位通过A级评审，全区8个高考考点共12家考生供餐食堂100%达到A级；圆满完成中国国际互联网+大学生创新创业大赛、世卫组织专家组考察活动、中国肿瘤学大会、南站商务区国际招商推介会等重大活动和节假日食品安全保障。组织开展凉茶经营、网络订餐、建筑工地食堂等专项整治行动；推进《农村集体聚餐管理规范》地方标准制定，全面加强农村集体聚餐食品安全管理，积极创建健康餐厅和健康食堂。</w:t>
      </w:r>
    </w:p>
    <w:p>
      <w:pPr>
        <w:ind w:left="0" w:right="0" w:firstLine="560"/>
        <w:spacing w:before="450" w:after="450" w:line="312" w:lineRule="auto"/>
      </w:pPr>
      <w:r>
        <w:rPr>
          <w:rFonts w:ascii="宋体" w:hAnsi="宋体" w:eastAsia="宋体" w:cs="宋体"/>
          <w:color w:val="000"/>
          <w:sz w:val="28"/>
          <w:szCs w:val="28"/>
        </w:rPr>
        <w:t xml:space="preserve">　　（二）精准施治，保障食品生产安全。深入开展食品生产领域食品安全检查，落实两个100%全覆盖检查（现场检查覆盖率100%和检查频次到位率100%），开展重点领域、重点对象、重点时节、重点消费品专项整治，共出动执法人员2024余人次，完成食品生产单位监督检查1000家次；共抽检食品生产企业及获证食品小作坊798批次；开展食品小作坊专项治理，推进小作坊集中加工区建设；关注民生焦点，深入开展固体饮料、湿米粉、食用油、肉制品、面制品、食醋行业专项整治；开展食品安全体系检查“回头查”，消除风险隐患；通过专项行动共清理实地查无企业28家，构建食品生产许可“可进可出”长效监管机制。</w:t>
      </w:r>
    </w:p>
    <w:p>
      <w:pPr>
        <w:ind w:left="0" w:right="0" w:firstLine="560"/>
        <w:spacing w:before="450" w:after="450" w:line="312" w:lineRule="auto"/>
      </w:pPr>
      <w:r>
        <w:rPr>
          <w:rFonts w:ascii="宋体" w:hAnsi="宋体" w:eastAsia="宋体" w:cs="宋体"/>
          <w:color w:val="000"/>
          <w:sz w:val="28"/>
          <w:szCs w:val="28"/>
        </w:rPr>
        <w:t xml:space="preserve">　　（三）多措并举，保障食品销售安全。一是强化重点领域风险防控，聚焦突出问题，开展食用农产品非法添加、校园周边食品、固体饮料、婴幼儿配方乳粉、保健食品、进口冷链食品、禽畜肉和水产品、食盐等专项整治行动。二是完成对全区82.59%食品销售者的风险分级动态管理，实现全区中小学校周边食品销售单位100%纳入动态风险分级管理。三是推广广东省冷藏冷冻食品安全追溯系统和食用农产品溯源平台，落实企业主体责任，实现对进口冷链食品和食用农产品的靶向精准监管。四是信息化手段远程排查市场活禽经营隐患，通过监控系统和208个监控摄像头远程监控农贸市场家禽经营档口，及时制止违规经营活禽行为。五是精心部署食品质量抽检工作，全年完成销售环节区级食品质量抽检1670批次，委托第三方快检机构开展食品快速检测29547批次；组织各监管所开展食用农产品快检，累计完成24353批次；督促我区9家大中型超市和67间农贸市场落实天天快检，每日发布监测结果。</w:t>
      </w:r>
    </w:p>
    <w:p>
      <w:pPr>
        <w:ind w:left="0" w:right="0" w:firstLine="560"/>
        <w:spacing w:before="450" w:after="450" w:line="312" w:lineRule="auto"/>
      </w:pPr>
      <w:r>
        <w:rPr>
          <w:rFonts w:ascii="宋体" w:hAnsi="宋体" w:eastAsia="宋体" w:cs="宋体"/>
          <w:color w:val="000"/>
          <w:sz w:val="28"/>
          <w:szCs w:val="28"/>
        </w:rPr>
        <w:t xml:space="preserve">　　（四）结合防疫，保障药械化妆品安全。一是加强高风险药品疫苗企业监管力度，建立不良反应（事件）监测及“两品一械”风险分级分类监管机制。二是开展药品零售企业执业药师“挂证”行为、中药饮片质量、高风险化妆品生产经营企业及第二类精神药品生产、经营企业专项整治工作。三是持续开展防疫医疗器械专项检查，共检查生产、经营及使用单位2024家次、医疗器械经营企业1200家，抽检49批次。四是强化“两品一械”日常监管，日常巡查全过程数据化，共检查药品生产企业8家次，药品批发企业27家次，连锁总部4家次，药品零售企业1999家次；医疗机构198家次；医疗器械生产企业50家次，医疗器械经营企业851家；化妆品生产企业75家次，经营企业302家次；开展国产非特殊用途化妆品备案后检查804次，检查产品6801款；全年查处药品类案件29宗，医疗器械类案件17宗，化妆品类案件74宗。</w:t>
      </w:r>
    </w:p>
    <w:p>
      <w:pPr>
        <w:ind w:left="0" w:right="0" w:firstLine="560"/>
        <w:spacing w:before="450" w:after="450" w:line="312" w:lineRule="auto"/>
      </w:pPr>
      <w:r>
        <w:rPr>
          <w:rFonts w:ascii="宋体" w:hAnsi="宋体" w:eastAsia="宋体" w:cs="宋体"/>
          <w:color w:val="000"/>
          <w:sz w:val="28"/>
          <w:szCs w:val="28"/>
        </w:rPr>
        <w:t xml:space="preserve">　　（五）从严规范，保障产品质量安全。强化食品相关产品证后监管，共开展后置现场审查28家次，年度审核企业142家，双随机检查食品相关企业10家，开展奶瓶奶嘴、筷子、食品塑料袋、电线电缆等五大类产品专项整治。落实不合格后处理整改、风险评价后处理等工作。以开展防疫用品领域认证活动专项整治、双随机认证监督检查等为契机，强化认证监管。通过强化民用口罩等防疫用品企业监管、音视频、信息技术设备等产品质量提升、重点产品专项整治、落实“问诊治病”不合格后处理整改等，提升工业产品质量。</w:t>
      </w:r>
    </w:p>
    <w:p>
      <w:pPr>
        <w:ind w:left="0" w:right="0" w:firstLine="560"/>
        <w:spacing w:before="450" w:after="450" w:line="312" w:lineRule="auto"/>
      </w:pPr>
      <w:r>
        <w:rPr>
          <w:rFonts w:ascii="宋体" w:hAnsi="宋体" w:eastAsia="宋体" w:cs="宋体"/>
          <w:color w:val="000"/>
          <w:sz w:val="28"/>
          <w:szCs w:val="28"/>
        </w:rPr>
        <w:t xml:space="preserve">　　（六）点面结合，保障特种设备安全。一是共检查特种设备1523台（套），处理各类投诉293宗，排查安全隐患290个，受理特种设备使用登记3148台，告知3193台，变更5579台。二是以疫情防控安全保障和复工复产隐患排查为重点，积极开展公众聚集场所、隔离酒店、工业园区、涉危承压类特种设备、快开门式压力容器等专项检查整治行动。三是推进创建国家安全示范城市工作，实现辖区超期未检电梯数据每月清零，电梯定检率100%。四是推进电梯事务社区治理，大力推广电梯事务社区治理APP平台使用，发挥电梯事务专员作用，及时化解涉“梯”矛盾。五是积极参与电梯、大型游乐设施等各类特种设备标准制定，形成面向全省乃至全国可复制推广的特种设备监管经验。</w:t>
      </w:r>
    </w:p>
    <w:p>
      <w:pPr>
        <w:ind w:left="0" w:right="0" w:firstLine="560"/>
        <w:spacing w:before="450" w:after="450" w:line="312" w:lineRule="auto"/>
      </w:pPr>
      <w:r>
        <w:rPr>
          <w:rFonts w:ascii="宋体" w:hAnsi="宋体" w:eastAsia="宋体" w:cs="宋体"/>
          <w:color w:val="000"/>
          <w:sz w:val="28"/>
          <w:szCs w:val="28"/>
        </w:rPr>
        <w:t xml:space="preserve">　&gt;　四、立足职能，精准发力，推进市场秩序规范化。</w:t>
      </w:r>
    </w:p>
    <w:p>
      <w:pPr>
        <w:ind w:left="0" w:right="0" w:firstLine="560"/>
        <w:spacing w:before="450" w:after="450" w:line="312" w:lineRule="auto"/>
      </w:pPr>
      <w:r>
        <w:rPr>
          <w:rFonts w:ascii="宋体" w:hAnsi="宋体" w:eastAsia="宋体" w:cs="宋体"/>
          <w:color w:val="000"/>
          <w:sz w:val="28"/>
          <w:szCs w:val="28"/>
        </w:rPr>
        <w:t xml:space="preserve">　　（一）保护消费合法权益。共受理咨询、举报投诉等各类型线索78966?件，同比增长40.43%，其中投诉41638件，调解成功率83.15%，受理举报26477件、咨询10851件，挽回损失3874.31万元，收到市民表扬50余次。及时发布诉请预警64次，迅速处置应急事件，妥善化解消费纠纷。深化放心消费联席会议、消费维权服务站与ODR企业建设，推进消费维权社会共治。强化消费纠纷人民调解机制建设，成功调解消费纠纷3829宗，为消费者挽回经济损失1549.8万元。创新宣传方式，利用各大商超LED屏幕及“两微一端”媒体开展消费维权宣传活动19次，发布专题信息11篇次，发布消费警示5则，播放公益宣传视频2.1万条次、派发宣传手册4400本，为消费者提供法规解释和维权指引4600余次。</w:t>
      </w:r>
    </w:p>
    <w:p>
      <w:pPr>
        <w:ind w:left="0" w:right="0" w:firstLine="560"/>
        <w:spacing w:before="450" w:after="450" w:line="312" w:lineRule="auto"/>
      </w:pPr>
      <w:r>
        <w:rPr>
          <w:rFonts w:ascii="宋体" w:hAnsi="宋体" w:eastAsia="宋体" w:cs="宋体"/>
          <w:color w:val="000"/>
          <w:sz w:val="28"/>
          <w:szCs w:val="28"/>
        </w:rPr>
        <w:t xml:space="preserve">　　（二）全力促进市场公平。一是完成公平竞争政策措施清理，以疫情防控物资为重点打击哄抬物价，以传导降价红利优惠政策为宗旨开展转供电价格专项检查，多措并举规范垃圾清运处理收费、口岸收费、殡葬收费等。二是针对预付式消费维权难题，在全市率先开展预付卡消费整治工作，开展专题法规宣贯培训4次，立案查处首宗预付卡违法案件，相关投诉减少40%。三是坚决查处网络刷单、商业混淆、虚假宣传等不正当竞争案件。四是以专项整治为契机，抓好机动车安检机构等重点行业监管，联合公安、环保等部门对生态环境和建筑建材等检测企业开展联合检查。五是紧抓集贸市场强制检定电子秤闭环监管、百姓健康强化医疗计量监管、定量包装商品计量抽查等工作，服务群众生活；在加油站、商场超市和眼镜行业等领域开展诚信计量示范单位申报。</w:t>
      </w:r>
    </w:p>
    <w:p>
      <w:pPr>
        <w:ind w:left="0" w:right="0" w:firstLine="560"/>
        <w:spacing w:before="450" w:after="450" w:line="312" w:lineRule="auto"/>
      </w:pPr>
      <w:r>
        <w:rPr>
          <w:rFonts w:ascii="宋体" w:hAnsi="宋体" w:eastAsia="宋体" w:cs="宋体"/>
          <w:color w:val="000"/>
          <w:sz w:val="28"/>
          <w:szCs w:val="28"/>
        </w:rPr>
        <w:t xml:space="preserve">　　（三）开展网络及广告监管。一是探索开展大数据定向监测，助力硅胶充气娃娃“成人体验馆”等案件调查和网络餐饮违法违规行为监测工作；对网络违法违规经营行为进行监测，累计监测网店12261家，网站14577家。二是开展网上野生动物交易行为定向监测，累计监测辖区内各类平台、网店940个次。三是落实“两台一报”、四本医学杂志广告发布全过程监测，监测户外广告1323条次；深入推进互联网广告、房地产广告等多项专项整治；严厉打击虚假违法广告。</w:t>
      </w:r>
    </w:p>
    <w:p>
      <w:pPr>
        <w:ind w:left="0" w:right="0" w:firstLine="560"/>
        <w:spacing w:before="450" w:after="450" w:line="312" w:lineRule="auto"/>
      </w:pPr>
      <w:r>
        <w:rPr>
          <w:rFonts w:ascii="宋体" w:hAnsi="宋体" w:eastAsia="宋体" w:cs="宋体"/>
          <w:color w:val="000"/>
          <w:sz w:val="28"/>
          <w:szCs w:val="28"/>
        </w:rPr>
        <w:t xml:space="preserve">　　（四）依法开展案件办理。一是进一步加大案件查办力度，营造公平竞争市场环境。二是组织开展打击涉及疫情防控用医疗器械违法犯罪等专项行动27个；组织开展打击凉茶非法添加联合执法行动，立案查处涉嫌添加药物凉茶案10宗，均达涉刑标准移送公安机关。三是执法办案亮点频出，23个自然日办结的广州某公司药店哄抬口罩价格案，入选全省价格领域典型案例；打响防疫物资认证领域案件查处“第一枪”——办理全国首宗防疫用品认证领域违法案件。四是联合区公安分局出台打击整治食品、药品、野生动物违法犯罪联合工作机制，不断强化联合执法能力。</w:t>
      </w:r>
    </w:p>
    <w:p>
      <w:pPr>
        <w:ind w:left="0" w:right="0" w:firstLine="560"/>
        <w:spacing w:before="450" w:after="450" w:line="312" w:lineRule="auto"/>
      </w:pPr>
      <w:r>
        <w:rPr>
          <w:rFonts w:ascii="宋体" w:hAnsi="宋体" w:eastAsia="宋体" w:cs="宋体"/>
          <w:color w:val="000"/>
          <w:sz w:val="28"/>
          <w:szCs w:val="28"/>
        </w:rPr>
        <w:t xml:space="preserve">　　（五）有序推进综合治理。一是建立健全信息共享、情况通报、联合执法、案件移送机制，推进无证无照经营清理整治，发现无证无照业户2618户，引导办理证照1038户，关停1580户。二是加强“城中村”综合治理，核实实有市场主体分布、数量等基础信息，共检查“城中村”内市场主体总数9488户次。推进大山村综合治理，不定期开展“散乱污”清理整治。三是持续开展扫黑除恶。先后组织召开党组会、工作推进会各4次，先后开展市场监管领域“行业清源”和市场流通行业专项整治行动；复核61宗线索并做到“一线索一档案”，办结“三书一函”10宗，建立市场领域长效机制，张贴派发宣传资料3500份。四是扎实开展“散乱污”场所、校园及周边和重点公共场所安全、乡村振兴、物流园区整治、专业批发转型疏解、3岁以下托育机构监管、烟花爆竹安全监管等综合治理工作。</w:t>
      </w:r>
    </w:p>
    <w:p>
      <w:pPr>
        <w:ind w:left="0" w:right="0" w:firstLine="560"/>
        <w:spacing w:before="450" w:after="450" w:line="312" w:lineRule="auto"/>
      </w:pPr>
      <w:r>
        <w:rPr>
          <w:rFonts w:ascii="宋体" w:hAnsi="宋体" w:eastAsia="宋体" w:cs="宋体"/>
          <w:color w:val="000"/>
          <w:sz w:val="28"/>
          <w:szCs w:val="28"/>
        </w:rPr>
        <w:t xml:space="preserve">　　（六）全力推进打传、双打工作。一是开展打击传销整治行动，检查出租屋165016间次，共接收涉嫌传销举报线索100宗。二是开展疫情防控医疗物资、知识产权保护、食品药品安全和网络文化领域等11类重点产品打击侵权假冒专项整治行动，检查企业、单位15642家，全区侵权假冒案件涉案货值、各类违法犯罪人员数量同比下降60%。三是打造联合治理新格局，积极开展知识产权、食品市场、疫情防控医疗物资打击侵权假冒违法行为等专项行动；进一步落实举报奖励制度。</w:t>
      </w:r>
    </w:p>
    <w:p>
      <w:pPr>
        <w:ind w:left="0" w:right="0" w:firstLine="560"/>
        <w:spacing w:before="450" w:after="450" w:line="312" w:lineRule="auto"/>
      </w:pPr>
      <w:r>
        <w:rPr>
          <w:rFonts w:ascii="宋体" w:hAnsi="宋体" w:eastAsia="宋体" w:cs="宋体"/>
          <w:color w:val="000"/>
          <w:sz w:val="28"/>
          <w:szCs w:val="28"/>
        </w:rPr>
        <w:t xml:space="preserve">　&gt;　五、从严治党，锤炼作风，凝聚干事创业战斗力。</w:t>
      </w:r>
    </w:p>
    <w:p>
      <w:pPr>
        <w:ind w:left="0" w:right="0" w:firstLine="560"/>
        <w:spacing w:before="450" w:after="450" w:line="312" w:lineRule="auto"/>
      </w:pPr>
      <w:r>
        <w:rPr>
          <w:rFonts w:ascii="宋体" w:hAnsi="宋体" w:eastAsia="宋体" w:cs="宋体"/>
          <w:color w:val="000"/>
          <w:sz w:val="28"/>
          <w:szCs w:val="28"/>
        </w:rPr>
        <w:t xml:space="preserve">　　（一）用好党建工作“指挥棒”。加强政治引领，突显党的全面领导，加强思想建设，增强意识形态工作的用心性和主动性。教育引导广大党员干部牢固树立“四个意识”、坚定“四个自信”、做到“两个维护”，持续深化“不忘初心、牢记使命”主题教育，扎实推进学习型党组织建设，党组理论学习中心组开展学习31次、领导带学督学318次、开展领导干部讲党课100余次；夯实组织基础，提升基层党组织力量，规范党内政治生活，增强组织活力；抓实基层党务，提升党支部建设质量，发展预备党员4名，预备党员转正4名。</w:t>
      </w:r>
    </w:p>
    <w:p>
      <w:pPr>
        <w:ind w:left="0" w:right="0" w:firstLine="560"/>
        <w:spacing w:before="450" w:after="450" w:line="312" w:lineRule="auto"/>
      </w:pPr>
      <w:r>
        <w:rPr>
          <w:rFonts w:ascii="宋体" w:hAnsi="宋体" w:eastAsia="宋体" w:cs="宋体"/>
          <w:color w:val="000"/>
          <w:sz w:val="28"/>
          <w:szCs w:val="28"/>
        </w:rPr>
        <w:t xml:space="preserve">　　（二）打出干部培养“组合拳”。开展干部轮岗交流，优化各单位人才架构。理顺执法科室职责，建设梯次合理的监管执法队伍。严格执行干部选任工作程序，完成四级调研员、一二三四级主任科员职级晋升和正、副科级领导职务选拔任用，用好用足职级职数，优化干部队伍职务职级结构，激发干部队伍干事创业的积极性和主动性。</w:t>
      </w:r>
    </w:p>
    <w:p>
      <w:pPr>
        <w:ind w:left="0" w:right="0" w:firstLine="560"/>
        <w:spacing w:before="450" w:after="450" w:line="312" w:lineRule="auto"/>
      </w:pPr>
      <w:r>
        <w:rPr>
          <w:rFonts w:ascii="宋体" w:hAnsi="宋体" w:eastAsia="宋体" w:cs="宋体"/>
          <w:color w:val="000"/>
          <w:sz w:val="28"/>
          <w:szCs w:val="28"/>
        </w:rPr>
        <w:t xml:space="preserve">　　（三）严明廉政纪律“高压线”。将集中教育、工作总结和部署、廉政汇报和评议相结合，召开2024年党风廉政建设工作会议。积极落实廉政承诺，进一步提高党员干部廉政责任意识。抓早、抓小筑牢思想防线，发送廉政短信2024余条，备案提醒谈话记录129份。强化对依法行政、勤勉尽责、规范采购、党风党纪等方面的监督，严肃对待投诉举报等信访案件处置，切实加强对党员干部的信访监督和纪律约束，推动提升党风政风。</w:t>
      </w:r>
    </w:p>
    <w:p>
      <w:pPr>
        <w:ind w:left="0" w:right="0" w:firstLine="560"/>
        <w:spacing w:before="450" w:after="450" w:line="312" w:lineRule="auto"/>
      </w:pPr>
      <w:r>
        <w:rPr>
          <w:rFonts w:ascii="宋体" w:hAnsi="宋体" w:eastAsia="宋体" w:cs="宋体"/>
          <w:color w:val="000"/>
          <w:sz w:val="28"/>
          <w:szCs w:val="28"/>
        </w:rPr>
        <w:t xml:space="preserve">　　（四）跑出扶贫脱困“加速度”。增派1名局领导赴五华一线实地指导扶贫工作，增派1名同志参加梅州市五华县龙村镇先河村对口帮扶工作，督促先河村驻村干部建立问题清零长效机制，紧盯2户未脱贫户，采取依户施策办法，确保按时摘帽。稳步开展各项帮扶措施，继续在南口村推进生猪养殖基地和扶贫车间项目落地，在先河村推进益肾子种植项目落地。积极响应区内推进消费扶贫号召，累计采购17.5万元扶贫物资。</w:t>
      </w:r>
    </w:p>
    <w:p>
      <w:pPr>
        <w:ind w:left="0" w:right="0" w:firstLine="560"/>
        <w:spacing w:before="450" w:after="450" w:line="312" w:lineRule="auto"/>
      </w:pPr>
      <w:r>
        <w:rPr>
          <w:rFonts w:ascii="宋体" w:hAnsi="宋体" w:eastAsia="宋体" w:cs="宋体"/>
          <w:color w:val="000"/>
          <w:sz w:val="28"/>
          <w:szCs w:val="28"/>
        </w:rPr>
        <w:t xml:space="preserve">　　（五）树立市场监管“新形象”。充分借助传统媒体和新媒体平台，创新“学习强国”宣传模式，线上线下积极开展宣传工作，共在各级媒体发表新闻稿件301篇，其中被“学习强国”推选发布信息43篇、《人民日报》客户端采用2篇，不断提升市场监管形象。在区政府及局官方网站刊载信息275篇；在市委办公厅、市防控简报、番禺信息及各类行业刊物上刊登我局工作信息，推广工作经验，树立我局敢担责、能干事的新时代形象。</w:t>
      </w:r>
    </w:p>
    <w:p>
      <w:pPr>
        <w:ind w:left="0" w:right="0" w:firstLine="560"/>
        <w:spacing w:before="450" w:after="450" w:line="312" w:lineRule="auto"/>
      </w:pPr>
      <w:r>
        <w:rPr>
          <w:rFonts w:ascii="黑体" w:hAnsi="黑体" w:eastAsia="黑体" w:cs="黑体"/>
          <w:color w:val="000000"/>
          <w:sz w:val="36"/>
          <w:szCs w:val="36"/>
          <w:b w:val="1"/>
          <w:bCs w:val="1"/>
        </w:rPr>
        <w:t xml:space="preserve">【篇四】市场监管局2024意识形态工作总结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　&gt;　一、2024年意识形态工作开展情况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党管意识形态工作原则。一是年初，局领导班子调整后，经局党组研究决定，对局意识形态工作领导小组进行了重新调整，并明确了2024年意识形态工作的主要任务。二是认真贯彻落实党中央和上级党组织关于意识形态工作的决策部署和指示精神，组织全局干部职工认真学习习近平新时代中国特色社会主义思想、十九大、十九届四中、五中全会精神，深化“不忘初心、牢记使命”主题教育，强化创新理论武装，树牢“四个意识”，坚定“四个自信”，坚决做到“两个维护”，牢牢把握正确的政治方向，严守政治纪律和整治规矩，严守组织纪律和宣传纪律，坚决维护党中央权威，从思想上政治上行动上同党中央保持高度一致，维护意识形态安全。三是坚持党组每季度分析研判意识形态工作，辨析思想文化领域的突出问题，每半年向县委宣传部专题汇报意识形态工作等制度。</w:t>
      </w:r>
    </w:p>
    <w:p>
      <w:pPr>
        <w:ind w:left="0" w:right="0" w:firstLine="560"/>
        <w:spacing w:before="450" w:after="450" w:line="312" w:lineRule="auto"/>
      </w:pPr>
      <w:r>
        <w:rPr>
          <w:rFonts w:ascii="宋体" w:hAnsi="宋体" w:eastAsia="宋体" w:cs="宋体"/>
          <w:color w:val="000"/>
          <w:sz w:val="28"/>
          <w:szCs w:val="28"/>
        </w:rPr>
        <w:t xml:space="preserve">　　（二）加强思想教育和正面舆论引导。一是充分利用中心组学习、职工理论学习、专题教育、会前学纪学法、脱贫攻坚等时机，组织干部职工认真开展社会主义核心价值观建设、中华民族伟大复兴中国梦、马克思主义祖国观、民族观、宗教观、文化观、民族团结进步等学习教育，深入开展感恩教育、法制宣传教育等。二是坚持把党的思想理论建设作为意识形态工作的根本任务，认真学习贯彻习近平新时代中国特色社会主义思想，持续推进“不忘初心、牢记使命”主题教育“回头看”活动，加强“四个全面”战略布局的宣传教育，组织好社会主义核心价值观的学习和践行。三是扎实抓好干部职工理论学习，截至目前，共组织中心组学习10次，机关夜校10次，职工理论学习11次，“学习强国”学习平台学习使用基本达到了全局覆盖。为充分调动全局干部职工理论学习积极性，营造全局浓厚学习氛围，局党组对学习强国前6名的个人予以表彰。四是结合民族团结进行创建，深入开展舆论反制和传播，强化舆情监控，及时掌握境内外涉藏舆论，及时传递真实境况，占领舆论高地。</w:t>
      </w:r>
    </w:p>
    <w:p>
      <w:pPr>
        <w:ind w:left="0" w:right="0" w:firstLine="560"/>
        <w:spacing w:before="450" w:after="450" w:line="312" w:lineRule="auto"/>
      </w:pPr>
      <w:r>
        <w:rPr>
          <w:rFonts w:ascii="宋体" w:hAnsi="宋体" w:eastAsia="宋体" w:cs="宋体"/>
          <w:color w:val="000"/>
          <w:sz w:val="28"/>
          <w:szCs w:val="28"/>
        </w:rPr>
        <w:t xml:space="preserve">　　（三）加强对各类意识形态阵地的科学、依法和有效管理。一是加强网络意识形态管理。强化网络意识形态工作，牢牢控制网络意识形态主导权。党组书记和班子成员带头阅看我县主要媒体内容，带头把握媒体宣传导向，带头批评错误观点和错误倾向，及时传达中央、省、州、县重大决策部署和重要会议精神，牢牢把握正确舆论导向，增强网络风险防控意识和能力，不断提高对互联网规律的把握能力。加强对网络文明和安全教育，强化网络保护，通过网络弘扬正能量、主旋律，在全局培育积极向上的网络文化。建立健全了网络意识形态工作问责机制，建立网上重要情况通报制度、重大事项报告制度。二是加强出版物和宗教及宗教思想传播管理。结合两联一进和脱贫攻坚工作，积极宣传党和国家民族宗教政策和脱贫攻坚政策，全体贫困群众感恩意识逐年提升。同时，立足市场监管职能，结合扫黑除恶专项斗争和全域环境整治，配合相关部门深入开展出版物市场专项整治行动和校园周边出版市场环境整治，加大对涉暴、涉恐、涉藏独、涉邪教等非法出版物、政治性有害出版物和反宣传品的查处打击力度，坚决遏制极端宗教思想渗透。三是加强“两微一端”和微信公众号、微信群、QQ群申报登记备案制度，按照县网信办和《县市场监督管理局宣传报道工作制度（试行）》规定，落实专人专门负责新媒体管理，严格信息发布审查。截至目前，共报送信息简报164期，通过局微信公众号发各类信息188期。</w:t>
      </w:r>
    </w:p>
    <w:p>
      <w:pPr>
        <w:ind w:left="0" w:right="0" w:firstLine="560"/>
        <w:spacing w:before="450" w:after="450" w:line="312" w:lineRule="auto"/>
      </w:pPr>
      <w:r>
        <w:rPr>
          <w:rFonts w:ascii="宋体" w:hAnsi="宋体" w:eastAsia="宋体" w:cs="宋体"/>
          <w:color w:val="000"/>
          <w:sz w:val="28"/>
          <w:szCs w:val="28"/>
        </w:rPr>
        <w:t xml:space="preserve">　　（四）加强基层党组织建设。一是以习近平新时代中国特色社会主义思想为指导，始终把政治建设放在党建工作的首位，巩固“不忘初心、牢记使命”主题教育成果，引导广大党员干部自觉维护中央权威，牢固树立“四个意识”，切实增强“四个自信”，坚决做到“两个维护”。紧紧围绕县委“五精”理念，在服务局中心工作中找准位置、发挥作用，坚持将党建与业务同部署、同检查、同考核，层层压实党建工作责任，以党的建设保障了市场监督管理事业的发展。全年共召开党员大会4次、支部委员会议10次，党课教育6次，党员自我教育38次。二是持续推进党支部规范化建设。严格执行“三会一课”，组织了以“发挥党员先锋模范作用，坚决打赢疫情防控战争”、“党建引领脱贫奔康”和“党员如何强化职责担当”为主题的书记讲党课活动，进一步统一党员思想，发挥党员主观能动性，特别是在疫情防控、脱贫攻坚、创建省级文明城市、旅游食品安全保障等等重点工作中，全体党员勇担重担，冲锋在前，体现了共产党员的先进性。</w:t>
      </w:r>
    </w:p>
    <w:p>
      <w:pPr>
        <w:ind w:left="0" w:right="0" w:firstLine="560"/>
        <w:spacing w:before="450" w:after="450" w:line="312" w:lineRule="auto"/>
      </w:pPr>
      <w:r>
        <w:rPr>
          <w:rFonts w:ascii="宋体" w:hAnsi="宋体" w:eastAsia="宋体" w:cs="宋体"/>
          <w:color w:val="000"/>
          <w:sz w:val="28"/>
          <w:szCs w:val="28"/>
        </w:rPr>
        <w:t xml:space="preserve">　　存在问题：一是互联网、手机微信等新兴媒体的应用和引导管理需要进一步探索。二是新形势下提高引导舆论的本领需要进一步增强。三是满足干部职工文化需求的工作有待提升。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　　&gt;二、下步打算</w:t>
      </w:r>
    </w:p>
    <w:p>
      <w:pPr>
        <w:ind w:left="0" w:right="0" w:firstLine="560"/>
        <w:spacing w:before="450" w:after="450" w:line="312" w:lineRule="auto"/>
      </w:pPr>
      <w:r>
        <w:rPr>
          <w:rFonts w:ascii="宋体" w:hAnsi="宋体" w:eastAsia="宋体" w:cs="宋体"/>
          <w:color w:val="000"/>
          <w:sz w:val="28"/>
          <w:szCs w:val="28"/>
        </w:rPr>
        <w:t xml:space="preserve">　　一是强化习近平新时代中国特色社会主义思想理论武装，树牢“四个意识”，坚定“四个自信”，坚决做到“两个维护”，牢牢把握正确的政治方向，坚决维护党中央权威，从思想上、政治上、行动上同党中央保持高度一致。二是强化担当意识和使命意识，加强正面宣传引导，严守政治纪律和整治规矩，严守组织纪律和宣传纪律。三是加强互联网思维意识和创新意识，补齐短板，开拓创新，不断取得意识形态工作新成效，牢牢控制网络意识形态主导权，坚决维护意识形态安全。四是立足市场监管职能，巩固民族团结进步创建成果，配合相关职能部门加大对涉暴、涉恐、涉藏独、涉邪教等非法出版物、政治性有害出版物和反宣传品的查处打击力度，坚决遏制极端宗教思想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2024-10-06T06:35:33+08:00</dcterms:created>
  <dcterms:modified xsi:type="dcterms:W3CDTF">2024-10-06T06:35:33+08:00</dcterms:modified>
</cp:coreProperties>
</file>

<file path=docProps/custom.xml><?xml version="1.0" encoding="utf-8"?>
<Properties xmlns="http://schemas.openxmlformats.org/officeDocument/2006/custom-properties" xmlns:vt="http://schemas.openxmlformats.org/officeDocument/2006/docPropsVTypes"/>
</file>