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街道新冠疫情防控工作总结范文六篇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对于新冠肺炎疫情，我们必须做好疫情防控工作，确保每个人的安全。 以下是为大家整理的关于街道新冠疫情防控工作总结的文章6篇 ,欢迎品鉴！街道新冠疫情防控工作总结篇1　　在新型冠状病毒感染肺炎疫情防控工作中，我们按照省委省政府和市委市政府工作部...</w:t>
      </w:r>
    </w:p>
    <w:p>
      <w:pPr>
        <w:ind w:left="0" w:right="0" w:firstLine="560"/>
        <w:spacing w:before="450" w:after="450" w:line="312" w:lineRule="auto"/>
      </w:pPr>
      <w:r>
        <w:rPr>
          <w:rFonts w:ascii="宋体" w:hAnsi="宋体" w:eastAsia="宋体" w:cs="宋体"/>
          <w:color w:val="000"/>
          <w:sz w:val="28"/>
          <w:szCs w:val="28"/>
        </w:rPr>
        <w:t xml:space="preserve">对于新冠肺炎疫情，我们必须做好疫情防控工作，确保每个人的安全。 以下是为大家整理的关于街道新冠疫情防控工作总结的文章6篇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街道新冠疫情防控工作总结篇1</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街道新冠疫情防控工作总结篇4</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街道新冠疫情防控工作总结篇5</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街道新冠疫情防控工作总结篇6</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2024-10-06T06:35:22+08:00</dcterms:created>
  <dcterms:modified xsi:type="dcterms:W3CDTF">2024-10-06T06:35:22+08:00</dcterms:modified>
</cp:coreProperties>
</file>

<file path=docProps/custom.xml><?xml version="1.0" encoding="utf-8"?>
<Properties xmlns="http://schemas.openxmlformats.org/officeDocument/2006/custom-properties" xmlns:vt="http://schemas.openxmlformats.org/officeDocument/2006/docPropsVTypes"/>
</file>