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游戏活动总结大全模板</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模板5篇在紧张的学习和工作之余,益智游戏是一种不错的解压和放松方式。关于游戏活动总结大全模板该怎么写的呢?下面小编给大家带来游戏活动总结大全模板，希望大家喜欢!游戏活动总结大全模板篇1本学期，我班据幼儿的年龄特点，制订了详细...</w:t>
      </w:r>
    </w:p>
    <w:p>
      <w:pPr>
        <w:ind w:left="0" w:right="0" w:firstLine="560"/>
        <w:spacing w:before="450" w:after="450" w:line="312" w:lineRule="auto"/>
      </w:pPr>
      <w:r>
        <w:rPr>
          <w:rFonts w:ascii="宋体" w:hAnsi="宋体" w:eastAsia="宋体" w:cs="宋体"/>
          <w:color w:val="000"/>
          <w:sz w:val="28"/>
          <w:szCs w:val="28"/>
        </w:rPr>
        <w:t xml:space="preserve">游戏活动总结大全模板5篇</w:t>
      </w:r>
    </w:p>
    <w:p>
      <w:pPr>
        <w:ind w:left="0" w:right="0" w:firstLine="560"/>
        <w:spacing w:before="450" w:after="450" w:line="312" w:lineRule="auto"/>
      </w:pPr>
      <w:r>
        <w:rPr>
          <w:rFonts w:ascii="宋体" w:hAnsi="宋体" w:eastAsia="宋体" w:cs="宋体"/>
          <w:color w:val="000"/>
          <w:sz w:val="28"/>
          <w:szCs w:val="28"/>
        </w:rPr>
        <w:t xml:space="preserve">在紧张的学习和工作之余,益智游戏是一种不错的解压和放松方式。关于游戏活动总结大全模板该怎么写的呢?下面小编给大家带来游戏活动总结大全模板，希望大家喜欢!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游戏活动总结大全模板篇1</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游戏活动总结大全模板篇2</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游戏活动总结大全模板篇3</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游戏活动总结大全模板篇4</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游戏活动总结大全模板篇5</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2024-11-10T12:11:21+08:00</dcterms:created>
  <dcterms:modified xsi:type="dcterms:W3CDTF">2024-11-10T12:11:21+08:00</dcterms:modified>
</cp:coreProperties>
</file>

<file path=docProps/custom.xml><?xml version="1.0" encoding="utf-8"?>
<Properties xmlns="http://schemas.openxmlformats.org/officeDocument/2006/custom-properties" xmlns:vt="http://schemas.openxmlformats.org/officeDocument/2006/docPropsVTypes"/>
</file>