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城管打击养老诈骗工作总结(通用30篇)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城管打击养老诈骗工作总结1今年以来，xx区东门街道多形式开展打击整治养老诈骗专项行动，延伸治理侵害老年人合法权益的涉诈乱象问题，目前行动已取得阶段性成效。据了解，行动开展以来，东门街道成立包括公安、综治、民政、计生等部门的打击养老诈骗专班，...</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城管打击养老诈骗工作总结3</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二是全面清查摸排，对照养老服务设施用地变相开发房地产等涉诈问题隐患进行全面**摸底，重点**城区范围内经营性房地产项目、各镇街养老服务设施用地，建立养老服务设施用地台帐。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城管打击养老诈骗工作总结5</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城管打击养老诈骗工作总结6</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打击整治养老诈骗专项行动开展以来，乌海市两级**深入贯彻*关于打击整治养老诈骗专项行动的决策部署，多措并举，打出系列“组合拳”，全力守护老年人“钱袋子”。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w:t>
      </w:r>
    </w:p>
    <w:p>
      <w:pPr>
        <w:ind w:left="0" w:right="0" w:firstLine="560"/>
        <w:spacing w:before="450" w:after="450" w:line="312" w:lineRule="auto"/>
      </w:pPr>
      <w:r>
        <w:rPr>
          <w:rFonts w:ascii="宋体" w:hAnsi="宋体" w:eastAsia="宋体" w:cs="宋体"/>
          <w:color w:val="000"/>
          <w:sz w:val="28"/>
          <w:szCs w:val="28"/>
        </w:rPr>
        <w:t xml:space="preserve">乌海市两级******打击整治养老诈骗专项行动，切实提高**站位，成立了由分管副院长担任组长，各部门负责人为成员的专项行动办公室，层层压实工作责任，率先于4月28日召开了全市两级**部署动员会，*组*、院长王效俊对专项行动进行了全面部署，要求两级**干警深刻认识打击整治养老诈骗专项行动的重要意义，突出工作重点、细化工作举措，确保全市**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打击整治养老诈骗专项行动实施方案》，进一步明确任务、细化责任分工，为专项行动提供了全面的**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关于在全市范围内征集养老欺骗**线索的通告》，公布了举报方式，积极发动社会各界提供养老欺骗**线索，制发了《涉养老欺骗**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发布打击整治养老诈骗工作动态、法律知识、通告**等普法宣传稿件，设置[打击整治养老诈骗]宣传专栏，自**制作“严厉打击养老诈骗违法**切实维护安全稳定的**社会环境”横幅。截至目前，**微信等自**已发布涉养老诈骗信息23篇次。三是加强与主流**合作。继续加强《***法制报》、乌海电视台《法在身边》栏目、《法治时空》栏目的合作，在市级以上**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城管打击养老诈骗工作总结8</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城管打击养老诈骗工作总结10</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嫌疑人”，说你**，*等罪案，再通过打电话和发信息的方式，步步引诱，甚至绑票赎金，将银行账号的钱转走。“*机关”反成“嫌**”!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往往冒充“我是歌手”“*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令人最不可思议的还是“欠费”，电话欠费是一件很*常的事情，但却还是有许多诈骗发生：我是*电信的工作人员，您的电话、电视、宽带账户欠费了，请缴纳“**金”!没想到“**金”最后进了**的腰包。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“天上掉钱啦!”你在街头发现一大笔钱，跑去捡起。谁知，**在假钱上下药，趁你昏迷之时，取走所有的贵重物品，当你起来以后，发现财物被**一扫而空，后悔莫及啊!你见过天上掉钱吗?做事还是谨慎为好!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**无处不在，利用数不胜数的**处处诈骗，千方百计，步步引诱，你时刻小心着吗?防止诈骗，保护自己的财产利益，是一件很重要的事哟!只要我们处理得当，就一定不会上那些可恶诈骗团的“鱼钩”了。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建设协调小组牵头，*****、*****、最高人民**、最高人民*、*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小组，于X月XX日召开**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区、直辖市）民政部门均已制订印发本地区专项行动实施方案，并成立了专项行动**小组，抽调专门工作力量组建专班。如*****区民政厅成立了由厅长任组长的专项行动**小组，还组建了由养老服务处等多个处室为主要成员的工作专班；在河南省，各地市民政部门将专项行动纳入单位“***”工程，纳入年度工作重点，成立工作**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宣传发动、打击整治、总结提升是专项行动的X个关键环节，其**传发动贯穿始终。为了让广大老年人快速识别涉养老服务诈骗行为，各地民政部门**开展了通俗易懂、形式多样的宣传活动。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传播扩大影响力，***区*市专门制作藏语宣传片方便老年人观看，陕西省富*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XXXXX智能化举报*台的基础上，还通过**微信、**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分子利用手机、固定电话等电信设备发布虚假信息进行诈骗。**活动，校园师生已成了诈骗。**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一、学校防诈骗工作**小组成立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各班**在钉钉、微信等*台向家长发布“防电信诈骗”告家长书、“防电信诈骗”知识。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决策部署和全国专项办**安排，在省委**下，坚持宣传教育、**打击和整治规范，取得明显的阶段性成效，养老诈骗违法**得到有效遏制、养老领域涉诈乱象得到有效整治、老年群体反诈防诈意识有效增强、养老诈骗潜在风险得到有效化解、防范惩治养老诈骗**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要坚持系**理、**治理、综合治理、源头治理，以健全完善“六大长效机制”为抓手，常态化开展打击整治养老诈骗工作。要健全线索核查机制，持续畅通举报渠道，常态开展摸排核查，确保每一条线索都有人管、管得好。要健全**严惩机制，坚持打早打小、打准打狠、打深打透，持续保持**严惩强大震慑。要健全铲除土壤机制，对症下药，强化部门协作，及时消除监管盲区，切实提高行业领域**治理、**监管水*。要健全宣传教育机制，进一步推动在全社会形成“不敢骗、不能骗、骗不了”的良好态势。要健全责任落实机制，各地要承担好属地责任，各****要落实“谁主管谁负责”原则，确保打击整治养老诈骗有措施、有检查、有成效。要健全考核评价机制，把打击整治养老诈骗工作纳入**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城管打击养老诈骗工作总结15</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坚定“*”、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社会稳定和人民群众切身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实现发案数明显下降，人民群众财产损失下降，抓获**嫌疑人数明显上升，破案数明显上升，防止形成新的电信网络诈骗窝点、防止形成新的地域性职业**重点地区等“两降两升两防”目标。</w:t>
      </w:r>
    </w:p>
    <w:p>
      <w:pPr>
        <w:ind w:left="0" w:right="0" w:firstLine="560"/>
        <w:spacing w:before="450" w:after="450" w:line="312" w:lineRule="auto"/>
      </w:pPr>
      <w:r>
        <w:rPr>
          <w:rFonts w:ascii="宋体" w:hAnsi="宋体" w:eastAsia="宋体" w:cs="宋体"/>
          <w:color w:val="000"/>
          <w:sz w:val="28"/>
          <w:szCs w:val="28"/>
        </w:rPr>
        <w:t xml:space="preserve">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制。严格执行《江西省涉电信网络新型违法**电话管理意见（试行）》规定，全力反制通信行业“黑灰产”问题。镇电信行业要进一步落实、落细通讯用户**制，加快完成未**电话存量用户身份信息补录登记，从严做好新入网电话用户**登记，坚决防止**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派出所；要加强虚拟手机号码、物联网卡管理，建立数据模型排查涉电诈可疑号码，排查结果及时**镇*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派出所要联系各村（居），建立一支以派出所**、村（社区）**、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开展“清楼扫街”行动，重点检查在出租房屋内办公司、办企业的租赁房，特别是对租住在出租房内的互联网公司的检查，严厉查处违反**制管理违法行为，及时消除涉诈窝点隐患，最大限度挤压电信网络诈骗违法**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大会常务委员会关于加强网络信息保护的决定》等规定，严格用户个人信息使用内部管理，采取必要的网络安全技术保障措施，全面开展用户个人信息保护自查，重点检查营业网点、**点等环节用户个人信息保护管理和涉及用户个人信息系统的安全防护，加强内部安全审计，严肃处理非法出售、泄露用户个人信息的问题。对于明知存在严重安全隐患仍不采取措施的，严肃查处并公开**。</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机制，定期向成员单位**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严厉打击。要深入开展“断卡”行动和“长风系列”攻坚行动，**严厉打击电信网络诈骗违法**，加强对上游贩卖“手机卡、银行卡”、非法侵占公民个人信息、建设非法APP和***等**行为，以及下游****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研究、督导检查，协调解决当前打击治理电诈**工作中遇到的突出问题。镇*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以及银行账户、支付账户和电话卡境外使用核验等机制，**开展集中检测筛查。对高危账户和电话使用人进行身份核验，未核验或经核验不是开户人使用的，依照规定采取限制、管控措施或暂停服务。*机关要加强警企、警民协作，深入研究案件警情特点规律，发挥各自技术资源优势开发*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创建活动。镇综治中心要调动全镇*政机关、企事业单位的综治力量，在本单位、本系统内开展反诈宣传，确保本单位本系统内工作人员及其家属不被诈骗。要加强驻社区（村）村警务室、司法所等力量整合，加强对各类人员尤其是诈骗重点高危人员、刑满**人员和社区矫正对象服务管理，实行定期调度**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派出所等部门要联合开展法律宣传进校园、进社区、进村组活动，通过网络**、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和*打击违法**、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派出所要分析梳理常见诈骗类型、诈骗方式、易受骗人群，并制作针对性的防范短信、视频、宣传单、宣传标语，及时推送给镇综治中心；移动、联通、电信公司要以公益广告形式推送*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或变相**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政主体责任。打击治理电信网络新型违法**工作是一项复杂的系统工程，综合性强、涉及面广，是全社会的共同责任，必须构建*政同责、部门联动和专业打击相结合的治理新格局。各村（居）要****，把打击治理电诈工作与经济社会发展工作同研究、同部署、同推进，严格落实**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要把打击治理电信诈骗工作纳入各村（居）**建设考核范围，将考核评价结果作为对村（居）考核评价的重要内容。对重视程度不够、工作措施不实、工作成效不明显的村（居），要倒查责任，视情进行**、**、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城管打击养老诈骗工作总结16</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城管打击养老诈骗工作总结19</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城管打击养老诈骗工作总结20</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委会议，以讲**的高度狠抓各项工作落实，制定下发《文化和旅游市场打击养老诈骗专项行动方案》，成立各级专项行动工作组，建立覆盖各个区县、29个委属单位以及相关部门的专项整治协调联动机制，**工作步调、促进同向发力，建立“周报动态、月报成效”工作机制，梳理5项重点工作任务、16项重点整治内容进一步细化和分类，制定工作举措并**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台转交核查线索6条、主动摸排线索3条、群众举报线索10条、其他部门移交线索2条；排查梳理出经营不规范、存在诈骗苗头隐患的机构、企业6个，作出行政处罚10、7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涉养老诈骗违法**经营行为，**经营伪造变造或者冒充他人名义的艺术品、未经许可经营旅行社业务、“不合理低价游”、虚假宣传等侵害老年**益经营行为。截至目前，累计出动执法人员万人次，检查文化旅游领域经营场所1、2万余家次，实施行政处罚案件6件、移交涉嫌刑事案件1件、协调*机关侦办案件3件、移交其他部门或地区问题线索2条、处理问题线索9条、深入推进办理线索3条；同时结合未经许可经营旅行社业务、“不合理低价游”、暑期文化旅游市场专项整治等行动办理其他各类违法**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和措施向文化和旅游领域养老诈骗违法**行为发起强大攻势，使养老诈骗违法**行为得到有效遏制；集中解决了一批群众反映强烈的养老领域涉诈问题，整治规范养老领域经营不规范、存在诈骗苗头隐患的机构和企业，切实防控因养老诈骗引发的涉稳风险；严厉查处打击了一批违法**行为，**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城管打击养老诈骗工作总结21</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篇二为落实此次“金融知识进万家”活动，我部门**全员开展打击治理电信网络新型违法**集**传工作,并认真贯彻执行打击治理电信网络违法**的决心，提高客户的防骗意识和识骗能力，采取有效措施，大力宣传电信网络诈骗对****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来，利用电信发布虚假消息，从事诈骗的**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以及对公民人身和财产安全的危害，从电信网络诈骗的含义以及**等方面向全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城管打击养老诈骗工作总结24</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城管打击养老诈骗工作总结26</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2024-09-20T11:49:27+08:00</dcterms:created>
  <dcterms:modified xsi:type="dcterms:W3CDTF">2024-09-20T11:49:27+08:00</dcterms:modified>
</cp:coreProperties>
</file>

<file path=docProps/custom.xml><?xml version="1.0" encoding="utf-8"?>
<Properties xmlns="http://schemas.openxmlformats.org/officeDocument/2006/custom-properties" xmlns:vt="http://schemas.openxmlformats.org/officeDocument/2006/docPropsVTypes"/>
</file>