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意识形态工作总结4篇</w:t>
      </w:r>
      <w:bookmarkEnd w:id="1"/>
    </w:p>
    <w:p>
      <w:pPr>
        <w:jc w:val="center"/>
        <w:spacing w:before="0" w:after="450"/>
      </w:pPr>
      <w:r>
        <w:rPr>
          <w:rFonts w:ascii="Arial" w:hAnsi="Arial" w:eastAsia="Arial" w:cs="Arial"/>
          <w:color w:val="999999"/>
          <w:sz w:val="20"/>
          <w:szCs w:val="20"/>
        </w:rPr>
        <w:t xml:space="preserve">来源：网友投稿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w:t>
      </w:r>
    </w:p>
    <w:p>
      <w:pPr>
        <w:ind w:left="0" w:right="0" w:firstLine="560"/>
        <w:spacing w:before="450" w:after="450" w:line="312" w:lineRule="auto"/>
      </w:pPr>
      <w:r>
        <w:rPr>
          <w:rFonts w:ascii="宋体" w:hAnsi="宋体" w:eastAsia="宋体" w:cs="宋体"/>
          <w:color w:val="000"/>
          <w:sz w:val="28"/>
          <w:szCs w:val="28"/>
        </w:rPr>
        <w:t xml:space="preserve">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下面是大家创业网为大家整理的意识形态工作总结4篇，供大家参考。[_TAG_h2]　　意识形态工作总结1</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一、2024年度工作情况</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 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 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 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　　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意识形态工作总结3</w:t>
      </w:r>
    </w:p>
    <w:p>
      <w:pPr>
        <w:ind w:left="0" w:right="0" w:firstLine="560"/>
        <w:spacing w:before="450" w:after="450" w:line="312" w:lineRule="auto"/>
      </w:pPr>
      <w:r>
        <w:rPr>
          <w:rFonts w:ascii="宋体" w:hAnsi="宋体" w:eastAsia="宋体" w:cs="宋体"/>
          <w:color w:val="000"/>
          <w:sz w:val="28"/>
          <w:szCs w:val="28"/>
        </w:rPr>
        <w:t xml:space="preserve">　　《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　　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　　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　　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　　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　　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　　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　　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　　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　　五、实施文明创建工程，着力提高农村精神文明程度</w:t>
      </w:r>
    </w:p>
    <w:p>
      <w:pPr>
        <w:ind w:left="0" w:right="0" w:firstLine="560"/>
        <w:spacing w:before="450" w:after="450" w:line="312" w:lineRule="auto"/>
      </w:pPr>
      <w:r>
        <w:rPr>
          <w:rFonts w:ascii="宋体" w:hAnsi="宋体" w:eastAsia="宋体" w:cs="宋体"/>
          <w:color w:val="000"/>
          <w:sz w:val="28"/>
          <w:szCs w:val="28"/>
        </w:rPr>
        <w:t xml:space="preserve">　　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　　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　　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意识形态工作总结4</w:t>
      </w:r>
    </w:p>
    <w:p>
      <w:pPr>
        <w:ind w:left="0" w:right="0" w:firstLine="560"/>
        <w:spacing w:before="450" w:after="450" w:line="312" w:lineRule="auto"/>
      </w:pPr>
      <w:r>
        <w:rPr>
          <w:rFonts w:ascii="宋体" w:hAnsi="宋体" w:eastAsia="宋体" w:cs="宋体"/>
          <w:color w:val="000"/>
          <w:sz w:val="28"/>
          <w:szCs w:val="28"/>
        </w:rPr>
        <w:t xml:space="preserve">　　按照上级要求，我镇党委认真对照《意识形态工作责任制落实情况自查表》相关要求，针对xx年度意识形态工作中发现的问题，认真分析原因，研究制定了相应的整改措施，现将整改情况汇报如下：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　　一、主要做法与成效</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　　2.抓好党员干部学习。把意识形态工作列入xx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　　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　　(三)提高舆论引导能力，营造良好的舆论环境和社会氛围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　　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　　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　　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　　二、存在的问题原因分析</w:t>
      </w:r>
    </w:p>
    <w:p>
      <w:pPr>
        <w:ind w:left="0" w:right="0" w:firstLine="560"/>
        <w:spacing w:before="450" w:after="450" w:line="312" w:lineRule="auto"/>
      </w:pPr>
      <w:r>
        <w:rPr>
          <w:rFonts w:ascii="宋体" w:hAnsi="宋体" w:eastAsia="宋体" w:cs="宋体"/>
          <w:color w:val="000"/>
          <w:sz w:val="28"/>
          <w:szCs w:val="28"/>
        </w:rPr>
        <w:t xml:space="preserve">　　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各村(社区)党支部要从巩固党的群众基础，认清肩上的责任和面临的挑战，坚持底线思维，增强忧患意识和做好意识形态工作、宣传思想工作的自觉性、坚定性。要把深入贯彻落实习近平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2024-10-06T20:34:00+08:00</dcterms:created>
  <dcterms:modified xsi:type="dcterms:W3CDTF">2024-10-06T20:34:00+08:00</dcterms:modified>
</cp:coreProperties>
</file>

<file path=docProps/custom.xml><?xml version="1.0" encoding="utf-8"?>
<Properties xmlns="http://schemas.openxmlformats.org/officeDocument/2006/custom-properties" xmlns:vt="http://schemas.openxmlformats.org/officeDocument/2006/docPropsVTypes"/>
</file>