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国地税合作工作总结</w:t>
      </w:r>
      <w:bookmarkEnd w:id="1"/>
    </w:p>
    <w:p>
      <w:pPr>
        <w:jc w:val="center"/>
        <w:spacing w:before="0" w:after="450"/>
      </w:pPr>
      <w:r>
        <w:rPr>
          <w:rFonts w:ascii="Arial" w:hAnsi="Arial" w:eastAsia="Arial" w:cs="Arial"/>
          <w:color w:val="999999"/>
          <w:sz w:val="20"/>
          <w:szCs w:val="20"/>
        </w:rPr>
        <w:t xml:space="preserve">来源：网友投稿  作者：逝水流年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1国地税合作工作总结20XX年，我局在市局和内黄县委、县政府的正确领导下，以党的\"三个代表\"重要思想为指针，遵照\"法治、公平、文明、效率\"的新时期治税思想，紧紧抓住组织收入这个中心不放松，从严治税，从严治队，加强精神文明建设、党风廉政建设和...</w:t>
      </w:r>
    </w:p>
    <w:p>
      <w:pPr>
        <w:ind w:left="0" w:right="0" w:firstLine="560"/>
        <w:spacing w:before="450" w:after="450" w:line="312" w:lineRule="auto"/>
      </w:pPr>
      <w:r>
        <w:rPr>
          <w:rFonts w:ascii="宋体" w:hAnsi="宋体" w:eastAsia="宋体" w:cs="宋体"/>
          <w:color w:val="000"/>
          <w:sz w:val="28"/>
          <w:szCs w:val="28"/>
        </w:rPr>
        <w:t xml:space="preserve">1国地税合作工作总结</w:t>
      </w:r>
    </w:p>
    <w:p>
      <w:pPr>
        <w:ind w:left="0" w:right="0" w:firstLine="560"/>
        <w:spacing w:before="450" w:after="450" w:line="312" w:lineRule="auto"/>
      </w:pPr>
      <w:r>
        <w:rPr>
          <w:rFonts w:ascii="宋体" w:hAnsi="宋体" w:eastAsia="宋体" w:cs="宋体"/>
          <w:color w:val="000"/>
          <w:sz w:val="28"/>
          <w:szCs w:val="28"/>
        </w:rPr>
        <w:t xml:space="preserve">20XX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一年来，我局紧紧抓住组织收入这个中心不放松，发扬\"四铁\"精神，\"加强征管，堵塞漏洞，惩治腐败，清缴欠税\"，采取了一切措施，确保了应收尽收。我局截止12月x日共组织收入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 全员抓收入，实行目标管理。</w:t>
      </w:r>
    </w:p>
    <w:p>
      <w:pPr>
        <w:ind w:left="0" w:right="0" w:firstLine="560"/>
        <w:spacing w:before="450" w:after="450" w:line="312" w:lineRule="auto"/>
      </w:pPr>
      <w:r>
        <w:rPr>
          <w:rFonts w:ascii="宋体" w:hAnsi="宋体" w:eastAsia="宋体" w:cs="宋体"/>
          <w:color w:val="000"/>
          <w:sz w:val="28"/>
          <w:szCs w:val="28"/>
        </w:rPr>
        <w:t xml:space="preserve">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liuxue86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 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 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 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 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w:t>
      </w:r>
    </w:p>
    <w:p>
      <w:pPr>
        <w:ind w:left="0" w:right="0" w:firstLine="560"/>
        <w:spacing w:before="450" w:after="450" w:line="312" w:lineRule="auto"/>
      </w:pPr>
      <w:r>
        <w:rPr>
          <w:rFonts w:ascii="宋体" w:hAnsi="宋体" w:eastAsia="宋体" w:cs="宋体"/>
          <w:color w:val="000"/>
          <w:sz w:val="28"/>
          <w:szCs w:val="28"/>
        </w:rPr>
        <w:t xml:space="preserve">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w:t>
      </w:r>
    </w:p>
    <w:p>
      <w:pPr>
        <w:ind w:left="0" w:right="0" w:firstLine="560"/>
        <w:spacing w:before="450" w:after="450" w:line="312" w:lineRule="auto"/>
      </w:pPr>
      <w:r>
        <w:rPr>
          <w:rFonts w:ascii="宋体" w:hAnsi="宋体" w:eastAsia="宋体" w:cs="宋体"/>
          <w:color w:val="000"/>
          <w:sz w:val="28"/>
          <w:szCs w:val="28"/>
        </w:rPr>
        <w:t xml:space="preserve">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x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6、今年x月份，我局根据内黄县委的指示，及时向\"内黄县便民服务中心\"派驻人员，与其它职能部门联合办公，真正把文明办税、优质服务落实到实处。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今年x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x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20230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在日常工作中，全局上下对安全工作群防群治，全年没发生治安案件和意外事故。为使计划生育工作万无一失，主管局长和各基层单位齐抓共管，全局没有违犯计划生育政策的现象。 11月初，按照组织秩序，顺利完成了党总支的换届工作;工会组织也通过民主选举进行了换届。 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XX年元月至20XX年x月擅自出售发票1300多本，售出填开金额为3000多万元，造成国家税款大量流失。这说明我们管理、监督力度不够到位，事前事中管理、监督不够。</w:t>
      </w:r>
    </w:p>
    <w:p>
      <w:pPr>
        <w:ind w:left="0" w:right="0" w:firstLine="560"/>
        <w:spacing w:before="450" w:after="450" w:line="312" w:lineRule="auto"/>
      </w:pPr>
      <w:r>
        <w:rPr>
          <w:rFonts w:ascii="宋体" w:hAnsi="宋体" w:eastAsia="宋体" w:cs="宋体"/>
          <w:color w:val="000"/>
          <w:sz w:val="28"/>
          <w:szCs w:val="28"/>
        </w:rPr>
        <w:t xml:space="preserve">2国地税合作工作总结</w:t>
      </w:r>
    </w:p>
    <w:p>
      <w:pPr>
        <w:ind w:left="0" w:right="0" w:firstLine="560"/>
        <w:spacing w:before="450" w:after="450" w:line="312" w:lineRule="auto"/>
      </w:pPr>
      <w:r>
        <w:rPr>
          <w:rFonts w:ascii="宋体" w:hAnsi="宋体" w:eastAsia="宋体" w:cs="宋体"/>
          <w:color w:val="000"/>
          <w:sz w:val="28"/>
          <w:szCs w:val="28"/>
        </w:rPr>
        <w:t xml:space="preserve">20XX年全省国税系统深入学习贯彻党的十八届三中、四中、五中全会精神和省委十三届六次、七次、八次全会精神，紧紧围绕“四个全面”战略布局和五大发展理念，主动适应经济发展新常态，坚持以“八八战略”为总纲，继续夯实税务文化、绩效管理、风险管理、法制保障“四位一体”的税收工作制度和机制，圆满完成了各项国税工作任务，为建设“两富”“两美”现代化浙江作出了新的贡献。</w:t>
      </w:r>
    </w:p>
    <w:p>
      <w:pPr>
        <w:ind w:left="0" w:right="0" w:firstLine="560"/>
        <w:spacing w:before="450" w:after="450" w:line="312" w:lineRule="auto"/>
      </w:pPr>
      <w:r>
        <w:rPr>
          <w:rFonts w:ascii="宋体" w:hAnsi="宋体" w:eastAsia="宋体" w:cs="宋体"/>
          <w:color w:val="000"/>
          <w:sz w:val="28"/>
          <w:szCs w:val="28"/>
        </w:rPr>
        <w:t xml:space="preserve">一、“三严三实”专题教育扎实开展 按照中央和总局党组的部署，在全省国税系统21个处级以上税务机关党组、642个党支部、9471名在职党员干部中（其中处级以上318名）扎实开展“三严三实”专题教育。调整充实党建工作领导小组，下设系统和机关两个办公室，全面负责专题教育的组织实施。高质量完成规定动作，精心组织专题党课，各级局党组书记、党组成员、党支部书记在广泛调研的基础上开展专题党课122次；扎实开展专题学习研讨，全系统以党组理论中心组、党支部学习等形式，共集中学习交流1370次，举办专题报告会156场次；坚持边学边查边改，全系统共梳理列入边学边改项目清单221项，提出整改措施259项，建立和完善制度32项。在抓好上级规定动作的基础上，紧密结合浙江国税系统实际，有针对性做精自选动作，并把专题教育拓展到基层。</w:t>
      </w:r>
    </w:p>
    <w:p>
      <w:pPr>
        <w:ind w:left="0" w:right="0" w:firstLine="560"/>
        <w:spacing w:before="450" w:after="450" w:line="312" w:lineRule="auto"/>
      </w:pPr>
      <w:r>
        <w:rPr>
          <w:rFonts w:ascii="宋体" w:hAnsi="宋体" w:eastAsia="宋体" w:cs="宋体"/>
          <w:color w:val="000"/>
          <w:sz w:val="28"/>
          <w:szCs w:val="28"/>
        </w:rPr>
        <w:t xml:space="preserve">二、各项税收政策全面落实 围绕重大战略举措，全面落实各项税收政策和服务措施，发挥税收调控作用，促进经济转型升级。一是落实税收优惠政策，促进稳增长、促转型、调结构、惠民生。20XX年全省累计减免税收676.98亿元，其中：鼓励技术创新减免221.78亿元，促进小微企业发展减免71.41亿元，支持金融资本市场减免48.94亿元，节能环保减免37.79亿元，支持“三农”减免37.79亿元，改善民生减免35.32亿元。20XX年全省受理增值税申报抵扣固定资产进项税额282.85亿元；落实固定资产加速折旧政策折算后减免企业所得税额3.71亿元。二是落实出口退税政策，支持外贸稳定增长。不断优化出口退（免）税服务，提高管理质效和服务水平，支持外贸综合服务企业发展和服务贸易出口。20XX年全省办理出口退（免）税2100.64亿元，同比增长13.27%。三是加强税收政策服务，推进国家战略实施。开展“助力浙商抓好‘一带一路’战略、实现跨国发展”系列活动，在全国率先推出“有票退税、无票免税、税收便利”的跨境电商税收征管模式和出口退（免）税机制，全力推动义乌和海宁落实市场采购贸易方式出口货物免税政策，积极争取杭州创建国家自主创新示范区税收优惠政策，全力支持“四个全面”战略布局试点（浦江）县建设。</w:t>
      </w:r>
    </w:p>
    <w:p>
      <w:pPr>
        <w:ind w:left="0" w:right="0" w:firstLine="560"/>
        <w:spacing w:before="450" w:after="450" w:line="312" w:lineRule="auto"/>
      </w:pPr>
      <w:r>
        <w:rPr>
          <w:rFonts w:ascii="宋体" w:hAnsi="宋体" w:eastAsia="宋体" w:cs="宋体"/>
          <w:color w:val="000"/>
          <w:sz w:val="28"/>
          <w:szCs w:val="28"/>
        </w:rPr>
        <w:t xml:space="preserve">三、税收改革措施稳步实施 根据总局部署和省委省政府要求，平稳有序推进深化税收改革各项措施，较好地完成了改革任务。一是继续做好“营改增”试点工作。加强已纳入“营改增”范围的10个行业税收管理和政策跟踪问效，与省财政厅、省地税局联合推进“营改增”试点过渡性扶持政策调整和宣传辅导工作，积极做好建筑业、不动产业、金融保险业和生活服务业等“营改增”扩围准备工作。截至20XX年底全省（不含宁波）共有32.24万户“营改增”试点纳税人，20XX年“营改增”试点合计减轻我省企业税负121.63亿元。二是深化落实消费税改革。贯彻落实提高成品油消费税税率、开征电池涂料消费税、提高卷烟批发环节消费税税率等分税目改革措施，加大政策宣传与纳税辅导，强化税种登记与申报审核。三是顺利推进“五证合一、一照一码”商事登记制度改革。根据省政府统一部署要求，加强组织领导、部门协调、宣传引导、业务衔接、技术保障和督查考核，改造升级国地税联合办证平台，全面推行我省“五证合一、一照一码”改革工作。截至20XX年底，全省国税系统共办理“一照一码”46767户。</w:t>
      </w:r>
    </w:p>
    <w:p>
      <w:pPr>
        <w:ind w:left="0" w:right="0" w:firstLine="560"/>
        <w:spacing w:before="450" w:after="450" w:line="312" w:lineRule="auto"/>
      </w:pPr>
      <w:r>
        <w:rPr>
          <w:rFonts w:ascii="宋体" w:hAnsi="宋体" w:eastAsia="宋体" w:cs="宋体"/>
          <w:color w:val="000"/>
          <w:sz w:val="28"/>
          <w:szCs w:val="28"/>
        </w:rPr>
        <w:t xml:space="preserve">四、依法治税工作扎实有效 认真贯彻依法治国基本方略，落实税收法定原则，全面推进依法治税，营造公平公正的税收法治环境。一是依法组织国税收入。坚持组织收入原则，规范税收征管行为，坚决防止有税不收，坚决制止收过头税、不落实税收优惠政策等行为，全省国税收入形势总体良好，实现国税收入与经济基本协调增长。20XX年浙江国税部门组织收入4530.36亿元，同比增长8.86%。在经济下行压力加大的形势下，多措并举，圆满完成了全省国税收入任务。二是深化行政审批制度改革。贯彻落实国务院、税务总局关于税务行政审批制度改革的各项要求，全面取消税务非行政许可审批事项，强化取消和下放审批事项的后续管理，开展税务行政审批专项检查，确保做到放管结合、优化服务。三是编制执法权力清单和责任清单建设。按照浙江省十大权力类别、三大责任类别，全面梳理权力事项和责任事项，编制完成全省国税系统税收执法权力清单和责任清单，进一步推进简政放权。四是加强执法监督。及时下发税收执法督察、执法监察办法，严格落实税收执法责任制，形成科学有效的权力运行制约和监督体系。五是加大税务稽查力度。严肃查处各类涉税违法案件，扎实开展税收专项检查和专项整治工作，严厉打击发票违法犯罪行为和出口骗税违法犯罪活动，开展打击利用黄金交易虚开增值税专用发票和“营改增”专项稽查等专项行动。20XX年全省（不含宁波，下同）累计查补入库收入24.41亿元。</w:t>
      </w:r>
    </w:p>
    <w:p>
      <w:pPr>
        <w:ind w:left="0" w:right="0" w:firstLine="560"/>
        <w:spacing w:before="450" w:after="450" w:line="312" w:lineRule="auto"/>
      </w:pPr>
      <w:r>
        <w:rPr>
          <w:rFonts w:ascii="宋体" w:hAnsi="宋体" w:eastAsia="宋体" w:cs="宋体"/>
          <w:color w:val="000"/>
          <w:sz w:val="28"/>
          <w:szCs w:val="28"/>
        </w:rPr>
        <w:t xml:space="preserve">五、税收服务管理规范化水平不断提升 围绕全面落实“四个规范”，进一步统一规范税收业务，创新税收风险管理，不断提高税收征管质量和效率，持续优化纳税服务。一是征管服务规范进一步落地。贯彻落实《全国税收征管规范（1.0版）、（1.1版）》《全国税务机关纳税服务规范（2.2版）》，修编操作手册，加强督查指导，确保征管流程规范与纳税服务优化无缝对接。贯彻落实《出口退（免）税管理工作规范（1.0版）》，开展出口企业分类管理，加大出口退（免）税审批权限下放力度，试点出口退税无纸化管理。二是国地税合作全面启动。学习贯彻深化国税、地税征管体制改革方案，以《国家税务局地方税务局合作工作规范（1.0版）》实施为契机，建立健全国地税合作组织领导机构和协调议事机制，全面承接、创新拓展合作事项，制定《关于加强国家税务局 地方税务局合作工作的意见》，并报经省政府同意，印发各级地方政府。三是税源风险管理深入开展。应用重点税源管理信息系统开展风险识别应对，20XX年查补税款及滞纳金13.68亿元，弥补以前年度亏损13.06亿元。开展全流程风险管理，完善跨区域、团队化的税收风险应对工作机制，探索大企业税收服务与监管试点工作。开发运用出口退税风险管理系统，强化定期监控分析和重点核查，建立省际信息交换制度，加快构建出口退税风险防控机制。四是纳税服务品质持续提升。深入开展便民办税春风行动，深化办税服务厅标准化规范化建设，推进纳税服务综合管理系统建设，完善12366服务热线功能，加强纳税服务绩效管理。积极服务“一带一路”战略，提升浙商境外投资税收服务水平。与地税联合开展纳税信用等级评定工作，与多家银行金融机构开展“银税互动”活动，20XX户企业通过项目获信用贷款59.55亿元。规范涉税中介服务，推进我省注册税务师行业健康规范发展。五是各税种管理有力推进。实行增值税一般纳税人登记管理，规范进项税额抵扣管理，全面贯彻落实车购税优惠政策。推广新版所得税纳税申报表，强化所得税预缴管理，做好20XX年度所得税汇算清缴工作。进一步规范汇算清缴后续审核工作，调增应纳税所得额89.07亿元。开展企业所得税高风险事项团队管理试点工作，调增应纳税所得额18.23亿元。加大反避税调查力度，补征税款7468万元，推进反避税监控管理，强化企业境外投资税收管理和非居民企业税收管理，开展国际税收征管协作。六是信息管税不断深入。扎实做好金税三期各项准备，认真开展第一阶段差异分析工作。贯彻落实税务总局“互联网+税务”行动计划，制定实施方案。全面推行增值税发票管理系统升级版，开展电子发票纳入升级版试点工作，推广运行货运发票税收监控系统。加强应用系统运维管理，完成国地税网络数据交换项目，切实提升网络与信息安全保障水平。</w:t>
      </w:r>
    </w:p>
    <w:p>
      <w:pPr>
        <w:ind w:left="0" w:right="0" w:firstLine="560"/>
        <w:spacing w:before="450" w:after="450" w:line="312" w:lineRule="auto"/>
      </w:pPr>
      <w:r>
        <w:rPr>
          <w:rFonts w:ascii="宋体" w:hAnsi="宋体" w:eastAsia="宋体" w:cs="宋体"/>
          <w:color w:val="000"/>
          <w:sz w:val="28"/>
          <w:szCs w:val="28"/>
        </w:rPr>
        <w:t xml:space="preserve">六、干部队伍活力显着增强 坚持倾情带队、严管善待，创新教育管理，激发队伍活力，努力造就高素质专业化干部队伍。一是有效加强领导班子建设。加强党组建设，落实《关于加强市、县国家税务局领导班子建设的实施意见》，充实调整市、县局领导班子，开展后备干部推荐选拔，提高各级班子领导国税事业科学发展的能力。二是有效发挥巡视利剑作用。贯彻《巡视工作条例》，规范巡视工作组织领导，加大巡视检查力度，积极探索交叉巡视、专项巡视等方式。三是日益深化思想政治工作和税务文化建设。强化理想信念教育，认真学习贯彻习近平总书记系列重要讲话精神，举办处级干部专题研讨班。召开全省国税系统党建工作会议，制定实施《加强和改进全省国税系统党建工作的指导意见》，有力推动党建工作深入开展。组织开展基层党组织创建星级评定，落实离退休干部“两项待遇”，构建党群工作一体化格局。推进税务文化建设，开展“一局一品”争创工作，加强全省国税系统基层建设，明确实施方案和方法步骤。加强精神文明创建，20XX年新增国家级先进集体8个。四是部署推进个人绩效管理。全面构建完成省、市、县三级国税局个人绩效管理体系，对省、市、县局领导班子按要求挂钩组织绩效，制订省、市局机关干部个人绩效管理“一办法两细则”，对基层单位实施岗位个人绩效管理。五是切实抓好人才队伍培养。深入推进税务领军人才、专业人才库建设，领军人才入围人数连续三年居全国前列，总局人才库入库49人。加强系统干部学历学位教育和高层次人才培养，截至20XX年底全省国税系统本科以上学历72.5%，获得“三师”资格1116人。六是规范工资津补贴管理。全省国税系统三级以下单位20XX年第二步规范津贴补贴工作全部执行到位，养老保险改革和工资调整工作平稳进行，启动实施县以下机关公务员职务与职级并行制度。</w:t>
      </w:r>
    </w:p>
    <w:p>
      <w:pPr>
        <w:ind w:left="0" w:right="0" w:firstLine="560"/>
        <w:spacing w:before="450" w:after="450" w:line="312" w:lineRule="auto"/>
      </w:pPr>
      <w:r>
        <w:rPr>
          <w:rFonts w:ascii="宋体" w:hAnsi="宋体" w:eastAsia="宋体" w:cs="宋体"/>
          <w:color w:val="000"/>
          <w:sz w:val="28"/>
          <w:szCs w:val="28"/>
        </w:rPr>
        <w:t xml:space="preserve">七、党风廉政建设和反腐败工作深入推进 坚持党风廉政建设与税收工作同部署、同落实、同检查、同考核，主体责任、监督责任同向发力，深入推进党风廉政建设和反腐败工作。一是认真落实“两个责任”。制定我省国税系统党风廉政建设党组主体责任、纪检组监督责任的实施意见及责任清单，制定报告、督促、约谈等四个配套制度，有效推动“两个责任”在全省国税系统的贯彻落实。二是大力加强监督制约。全面贯彻《税务系统领导班子和领导干部监督管理办法》及实施细则，总结违规兼职、投资入股、经商办企业专项治理工作成效，开展违规向纳税人占用借用财物、集资放贷专项治理工作。三是切实纠正“四风”问题。严格对干部职工特别是领导干部的监督管理，围绕公车使用、工作纪律、纳税服务、婚丧喜庆事宜报告等内容开展重点监督检查，严肃查处违反八项规定精神的问题。四是全面升级内控机制建设。升级完善浙江国税基层单位税收执法风险管理信息系统，全面推广应用廉政风险管理信息系统。五是不断强化纪律审查。加强信访举报问题线索、纪律审查规范化管理，严格审查和处置党员干部违反党纪政纪、涉嫌违法行为。今年以来，全省国税系统23名党员干部职工受党纪政纪处分，其中5人受刑事处罚。</w:t>
      </w:r>
    </w:p>
    <w:p>
      <w:pPr>
        <w:ind w:left="0" w:right="0" w:firstLine="560"/>
        <w:spacing w:before="450" w:after="450" w:line="312" w:lineRule="auto"/>
      </w:pPr>
      <w:r>
        <w:rPr>
          <w:rFonts w:ascii="宋体" w:hAnsi="宋体" w:eastAsia="宋体" w:cs="宋体"/>
          <w:color w:val="000"/>
          <w:sz w:val="28"/>
          <w:szCs w:val="28"/>
        </w:rPr>
        <w:t xml:space="preserve">八、内部行政管理不断改进 围绕税收中心工作，以推行绩效管理为抓手，创新内部行政管理，促进了国税工作的规范高效运转。一是全面实施综合绩效管理。推进绩效体系建设，制订并升级机关和系统的组织绩效管理规则和3.4版指标体系，全面承接总局考评指标和地方党委政府重点工作，开展绩效分析评估，主动整改纠偏，促进持续改进。二是加强督查督办。开展重点工作督导推进，完成总局小微企业税收优惠政策等重点工作、行政审批制度改革和国务院重大政策措施落实情况等督查，组织了绩效管理整改、信访案件、网站普查等专项督办，有力推动重点难点工作的顺利开展。三是改进工作作风。切实转变文风会风，不断深化电子政务，提高公文质量和运转效率。完善工作规则，全面梳理和修订省局机关行政管理类文件制度。扎实开展税收科研工作，税收科研成果转化成效明显，《中国税务》浙江国税专栏办刊质量稳步提高，《浙江通志·税务卷》编纂有序推进。完善应急管理机制，加强信访管理。四是严肃财经纪律。厉行勤俭节约，强化财务监督管理，加强实有资金监控。开展“三清三察三审”，抓好领导干部办公用房清理腾退、培训中心清理整顿。提升机关后勤保障服务水平和能力，有效防范安全责任事故发生。五是加强和改进税收宣传。围绕“把握话语权、增强影响力、扩大覆盖面”的要求，大力开展多种形式税收宣传，加强涉税舆情管理，科学应对、成功处置了一批涉税舆情事件。</w:t>
      </w:r>
    </w:p>
    <w:p>
      <w:pPr>
        <w:ind w:left="0" w:right="0" w:firstLine="560"/>
        <w:spacing w:before="450" w:after="450" w:line="312" w:lineRule="auto"/>
      </w:pPr>
      <w:r>
        <w:rPr>
          <w:rFonts w:ascii="宋体" w:hAnsi="宋体" w:eastAsia="宋体" w:cs="宋体"/>
          <w:color w:val="000"/>
          <w:sz w:val="28"/>
          <w:szCs w:val="28"/>
        </w:rPr>
        <w:t xml:space="preserve">3国地税合作工作总结</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 “作风建设年”为载体，以“三服务”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今年来，我局紧紧围绕全县经济社会发展大局，全力以赴，攻坚克难，强化职能，挖潜增收，全系统共组织完成国税收入36200万元，同比增收4827万元，增长15.4%，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大力推行科学化、专业化、精细化管理，不断提高征管质量和效率。我局坚持从强化税源管理入手，健全税收管理员制度，征管工作得到加强。以CTAIS系统为依托，开展户籍清理。查明我局在册纳税人6555户，其中一般纳税人446户，小规模纳税人200户，个体工商户5980户。认真落实税收管理员制度。根据《税收管理员工作规范》要求，对174名管理员实行主管、分管、税收管理员三级管理制度，层层落实，责任到人，并加强了管理员巡查考核和日志考核。建立了职责明晰、管理规范、协作高效、监控严密的税收征管运行机制。加强出国留学网税种管理。加强增值税一般纳税人管理，把好认定审批关，新办认定115户次，全县456户一般纳税人全部纳入网上认证。规范企业所得税管理，做到“大户精管、小户细管”;加强所得税汇算清缴，为368户纳税人确立所得税征收方式，实现了户籍和日常管理的专业化。强化信息支撑。强化“信息管税”的理念，推进系统内外网建设，所有纳税人全部纳入了微机管理，税收资料实行了一户式储存，深入推行财税库银横向联网系统和个体“双定”户委托银行划缴税款工作。97.07%的企业纳入系统，2759户次纳税人成功划缴了税款，征管数据质量在全市连续保持“零差错”。</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今年来，我们按照信息一体化建设的要求，加强硬件建设，拓展计算机的应用，大力实施科技兴税战略，促进了工作效率的提高。硬件建设明显加强。我们进一步加大信息化建设的投入，使全局电脑达到320多台，人均占有计算机从0.54台上升到0.95台，基本满足了科技管税对设备的需求。信息资源顺利整合。通过开展金税工程建设，上线统一税收征管软件，实行了省级数据集中实现了相关系统的信息共享，全县6000多户纳税人征管资料顺利加入了省局数据库，确保了系统之间基础数据的完整性、一致性和准确性，基本实现了实际数据与CTAIS系统数据一致，拓宽了CTAIS征管软件的应用领域;成功开通政务网、机要网。现在，无论是政府来文，还是系统内发文，全部通过公文处理系统进行处理，各项工作可以轻松做到文件网上发，政策网上查，报表网上传，动态网上找。进一步提高了办税效率。</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将依法治税贯穿税收工作始终，维护公平竞争的市场经济秩序。一是规范执法行为。全面推行税收执法考核系统，严格执法过错责任追究，追究面逐年下降。强化税权监督，确保了重大税权审批的规范、合法、完备。二是加强税务稽查。加大对涉税违法案件的查处力度，加强对大型超市、房地产企业、家具企业的专项检查。全年查补入库税款378.6 万元，其中所得税90万元，切实了维护税法的严肃性，促进了税收秩序不断好转。三是开展行政执法先进单位创建，认真履行国税职责，全力打造“平安国税”。四是强化税法宣传。利用税收宣传月，开展了“一评、二谈、三问、四进”的系列宣传活动，有效提高了纳税人的依法纳税意识。建立健全税收宣传网络，大力推介国税经验和工作动态。全年编发简报40多期，被市以上媒体采用30余篇，其中中国税务报4篇。</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三个服务”工作主旋律，大力推行纳税服务规范化、人性化、标准化建设。在文明制、承诺制服务的基础上，继续推行了“一窗式”、“一站式”服务，扎实开展政务“阳光行动”，受理申报、许可等办税事项8.9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三服务”先进单位，在全县70多个参与“三评议”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建立健全行政管理体系，实现行政管理科学化。加强政务服务。认真搞好公文、档案、保密、信访和政务督办等工作，公文处理反馈及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四城同创”，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三服务”系列活动，推进党风廉政建设。认真落实党风廉政建设责任制，全面推行执法监察子系统，在“作风建设年”活动中，开展了以学规章、查作风、摆问题、做模范为主要内容的“学查摆做”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交流;工、青、妇工作有声有色，被授予“五四红旗团委”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三、明年工作规划</w:t>
      </w:r>
    </w:p>
    <w:p>
      <w:pPr>
        <w:ind w:left="0" w:right="0" w:firstLine="560"/>
        <w:spacing w:before="450" w:after="450" w:line="312" w:lineRule="auto"/>
      </w:pPr>
      <w:r>
        <w:rPr>
          <w:rFonts w:ascii="宋体" w:hAnsi="宋体" w:eastAsia="宋体" w:cs="宋体"/>
          <w:color w:val="000"/>
          <w:sz w:val="28"/>
          <w:szCs w:val="28"/>
        </w:rPr>
        <w:t xml:space="preserve">“十二五”时期公安国税事业要围绕一个中心、坚持四个基本原则、实现六大跨越来开展。 围绕一个中心：以组织收入为中心。坚持四个基本原则：坚持以科学发展观为指导;坚持以“聚财为国、执法为民”为宗旨;坚持以依法治税为主线;坚持以人为本为落脚点。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实现六大跨越：一是实现税收收入大跨越。“十二五”末公安国税收入总量要突破4亿元，十二五期间力争总量达到20亿元，增幅和宏观税负高于全市平均水平，力争4个国税分局收入突破5千万元。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宋体" w:hAnsi="宋体" w:eastAsia="宋体" w:cs="宋体"/>
          <w:color w:val="000"/>
          <w:sz w:val="28"/>
          <w:szCs w:val="28"/>
        </w:rPr>
        <w:t xml:space="preserve">四是实现队伍建设大跨越。要坚持以人为本、重在建设的方针，以加强执政能力建设为主线，不断提高各级局一把手带班子的能力，提高班子带队伍的能力，提高部门依法行政的能力，提高干部科学管理的能力;加强干部队伍教育培训，努力建设一支高素质的国税干部队伍，为圆满完成各项税收工作任务、充分发挥税收职能作用提供组织保证。与此同时，要立足当前，着眼长远、大力实施人才兴税战略。有计划、有步骤、有针对性地加强税务人才的培养和锻炼，积极建立鼓励人才干事业、支持人才干好事业、帮助人才干成事业的良好机制，努力形成人尽其才，才尽其用、用在当时、人才辈出的局面，为促进税收事业又快又好发展奠定稳固基础。力争培养5名省级税收业务能手，30名市级税收业务能手。</w:t>
      </w:r>
    </w:p>
    <w:p>
      <w:pPr>
        <w:ind w:left="0" w:right="0" w:firstLine="560"/>
        <w:spacing w:before="450" w:after="450" w:line="312" w:lineRule="auto"/>
      </w:pPr>
      <w:r>
        <w:rPr>
          <w:rFonts w:ascii="宋体" w:hAnsi="宋体" w:eastAsia="宋体" w:cs="宋体"/>
          <w:color w:val="000"/>
          <w:sz w:val="28"/>
          <w:szCs w:val="28"/>
        </w:rPr>
        <w:t xml:space="preserve">五是实现“信息化管税”大跨越。</w:t>
      </w:r>
    </w:p>
    <w:p>
      <w:pPr>
        <w:ind w:left="0" w:right="0" w:firstLine="560"/>
        <w:spacing w:before="450" w:after="450" w:line="312" w:lineRule="auto"/>
      </w:pPr>
      <w:r>
        <w:rPr>
          <w:rFonts w:ascii="宋体" w:hAnsi="宋体" w:eastAsia="宋体" w:cs="宋体"/>
          <w:color w:val="000"/>
          <w:sz w:val="28"/>
          <w:szCs w:val="28"/>
        </w:rPr>
        <w:t xml:space="preserve">“十二五”时期，按照上级税务系统要求将按照统筹规划、统一标准，突出重点、分步实施、整合资源、讲求实效，加强管理、保证安全的原则，积极稳妥地推进金税工程(三期)建设。完善县局局域网应用平台，建设征管业务、行政管理、外部信息、决策支持等四个应用系统，使之成为功能齐全、协调高效、信息共享、监控严密、安全稳定、保障有力的税收征管信息系统，进一步提高税收征收率、提高税收执法和行政效率，提高为纳税人服务水平，降低税收成本。</w:t>
      </w:r>
    </w:p>
    <w:p>
      <w:pPr>
        <w:ind w:left="0" w:right="0" w:firstLine="560"/>
        <w:spacing w:before="450" w:after="450" w:line="312" w:lineRule="auto"/>
      </w:pPr>
      <w:r>
        <w:rPr>
          <w:rFonts w:ascii="宋体" w:hAnsi="宋体" w:eastAsia="宋体" w:cs="宋体"/>
          <w:color w:val="000"/>
          <w:sz w:val="28"/>
          <w:szCs w:val="28"/>
        </w:rPr>
        <w:t xml:space="preserve">六是实现廉政建设大跨越。大力推进惩防体系建设，开展廉政教育，落实党风廉政责任感，构建监督工作体系，建立健全党风廉政建设长效机制。确保干部职工能认真践行廉政准则，努力建设和谐国税、平安国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2024-10-18T12:12:56+08:00</dcterms:created>
  <dcterms:modified xsi:type="dcterms:W3CDTF">2024-10-18T12:12:56+08:00</dcterms:modified>
</cp:coreProperties>
</file>

<file path=docProps/custom.xml><?xml version="1.0" encoding="utf-8"?>
<Properties xmlns="http://schemas.openxmlformats.org/officeDocument/2006/custom-properties" xmlns:vt="http://schemas.openxmlformats.org/officeDocument/2006/docPropsVTypes"/>
</file>