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党总支2024年意识形态工作总结三篇</w:t>
      </w:r>
      <w:bookmarkEnd w:id="1"/>
    </w:p>
    <w:p>
      <w:pPr>
        <w:jc w:val="center"/>
        <w:spacing w:before="0" w:after="450"/>
      </w:pPr>
      <w:r>
        <w:rPr>
          <w:rFonts w:ascii="Arial" w:hAnsi="Arial" w:eastAsia="Arial" w:cs="Arial"/>
          <w:color w:val="999999"/>
          <w:sz w:val="20"/>
          <w:szCs w:val="20"/>
        </w:rPr>
        <w:t xml:space="preserve">来源：网友投稿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意识形态，属哲学范畴，可以理解为对事物的理解、认知，是一种对事物的感观思想，是观念、观点、概念、思想、价值观等要素的总和。以下是本站分享的党总支2024年意识形态工作总结,希望能帮助到大家!　　党总支2024年意识形态工作总结1　　2024...</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本站分享的党总支2024年意识形态工作总结,希望能帮助到大家![_TAG_h2]　　党总支2024年意识形态工作总结1</w:t>
      </w:r>
    </w:p>
    <w:p>
      <w:pPr>
        <w:ind w:left="0" w:right="0" w:firstLine="560"/>
        <w:spacing w:before="450" w:after="450" w:line="312" w:lineRule="auto"/>
      </w:pPr>
      <w:r>
        <w:rPr>
          <w:rFonts w:ascii="宋体" w:hAnsi="宋体" w:eastAsia="宋体" w:cs="宋体"/>
          <w:color w:val="000"/>
          <w:sz w:val="28"/>
          <w:szCs w:val="28"/>
        </w:rPr>
        <w:t xml:space="preserve">　　2024年度年度，___党支部以习近平‘新时代’中国特色社会主义思想和党的十九大‘精神’为指引，深化“维护核心铸就忠诚 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__党支部以学习宣传贯彻习近平‘新时代’中国特色社会主义思想和党的十九大‘精神’为主线，进一步深化“维护核心铸就忠诚担当作为抓实支部”主题教育实践活动成果，抓好支部集中学习和各项规范动作。环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__党支部把深入学习宣传贯彻新思想作为首要的长期的重大的政治任务，支部书记带头学习宣讲，调研，讲党课，激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__党支部从巩固党的执政地位的政治高度，强化主责主业意识，专题学习区委[关于落实全面从严治党主体‘责任’的实施方案][__区落实全面从严治党主体‘责任’检查考核办法(试行)]，区委书记在落实全面从严治党主体‘责任’工作推动会上的讲话，准确把握区委落实全面从严治党主体‘责任’的部署要求。结合___工作特点，建立落实全面从严治党主体‘责任’“两个清单”，对全面从严治党工作进行任务分解，明确职责分工，推动‘责任’落实，切实做到工作开展到哪里，全面从严治党的主体‘责任’就延伸到哪里。不断深化不作为不担当问题专项管理三年行动，制定不作为不担当问题专项整治工作实施方案，强化‘责任’意识和担当‘精神’，环绕工作职能和重点任务，动真碰硬强化查责追责，以专项管理实际成效营造想作为敢作为善作为的强盛气场，促进真管真严真担当。</w:t>
      </w:r>
    </w:p>
    <w:p>
      <w:pPr>
        <w:ind w:left="0" w:right="0" w:firstLine="560"/>
        <w:spacing w:before="450" w:after="450" w:line="312" w:lineRule="auto"/>
      </w:pPr>
      <w:r>
        <w:rPr>
          <w:rFonts w:ascii="宋体" w:hAnsi="宋体" w:eastAsia="宋体" w:cs="宋体"/>
          <w:color w:val="000"/>
          <w:sz w:val="28"/>
          <w:szCs w:val="28"/>
        </w:rPr>
        <w:t xml:space="preserve">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管理三年行动，制定工作实施方案，传达学习区纪委[___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　　党总支2024年意识形态工作总结2</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&gt;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党总支2024年意识形态工作总结3</w:t>
      </w:r>
    </w:p>
    <w:p>
      <w:pPr>
        <w:ind w:left="0" w:right="0" w:firstLine="560"/>
        <w:spacing w:before="450" w:after="450" w:line="312" w:lineRule="auto"/>
      </w:pPr>
      <w:r>
        <w:rPr>
          <w:rFonts w:ascii="宋体" w:hAnsi="宋体" w:eastAsia="宋体" w:cs="宋体"/>
          <w:color w:val="000"/>
          <w:sz w:val="28"/>
          <w:szCs w:val="28"/>
        </w:rPr>
        <w:t xml:space="preserve">　　XX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XXX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XXX党委2024年意识形态工作重点将按照区委工作要求，针对不足找问题，立足问题找原因。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是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