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法治政府建设工作总结汇报12篇</w:t>
      </w:r>
      <w:bookmarkEnd w:id="1"/>
    </w:p>
    <w:p>
      <w:pPr>
        <w:jc w:val="center"/>
        <w:spacing w:before="0" w:after="450"/>
      </w:pPr>
      <w:r>
        <w:rPr>
          <w:rFonts w:ascii="Arial" w:hAnsi="Arial" w:eastAsia="Arial" w:cs="Arial"/>
          <w:color w:val="999999"/>
          <w:sz w:val="20"/>
          <w:szCs w:val="20"/>
        </w:rPr>
        <w:t xml:space="preserve">来源：网友投稿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法治政府建设工作总结汇报篇1　　今年以来，我县法治政府建...</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_TAG_h2]法治政府建设工作总结汇报篇1</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法治政府建设工作总结汇报篇2</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法治政府建设工作总结汇报篇3</w:t>
      </w:r>
    </w:p>
    <w:p>
      <w:pPr>
        <w:ind w:left="0" w:right="0" w:firstLine="560"/>
        <w:spacing w:before="450" w:after="450" w:line="312" w:lineRule="auto"/>
      </w:pPr>
      <w:r>
        <w:rPr>
          <w:rFonts w:ascii="宋体" w:hAnsi="宋体" w:eastAsia="宋体" w:cs="宋体"/>
          <w:color w:val="000"/>
          <w:sz w:val="28"/>
          <w:szCs w:val="28"/>
        </w:rPr>
        <w:t xml:space="preserve">　　2024年，市水利局认真学习习近平总书记关于法治政府建设的重要指示，贯彻执行中共中央和国务院印发的《法治政府建设实施纲要（2024-2024年）》，对照市委全面依法治市委员会办公室《关于印发2024年法治嵊州建设工作要点的通知》（嵊委法办发〔2024〕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一、2024年法治政府主要工作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2024-2024年）》《2024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2024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2024-2024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2024年完成“无违建河道”渔溪江16公里的创建工作，积极开展河湖“清四乱”专项行动，涉水建设项目专项整治，发现5起已全部销号。四是加强河道巡查及时发现并查处各类水事违法案件，2024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二、2024年法治政府工作思路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2024-2024年）》《绍兴市水利系统开展法治宣传教育第七个五年规（2024-2024年）》《嵊州市七五普法规划》，制定详细的2024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　　01统一指导思想、提高政治站位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　　02加强组织领导、落实工作职责</w:t>
      </w:r>
    </w:p>
    <w:p>
      <w:pPr>
        <w:ind w:left="0" w:right="0" w:firstLine="560"/>
        <w:spacing w:before="450" w:after="450" w:line="312" w:lineRule="auto"/>
      </w:pPr>
      <w:r>
        <w:rPr>
          <w:rFonts w:ascii="宋体" w:hAnsi="宋体" w:eastAsia="宋体" w:cs="宋体"/>
          <w:color w:val="000"/>
          <w:sz w:val="28"/>
          <w:szCs w:val="28"/>
        </w:rPr>
        <w:t xml:space="preserve">　　我镇根据《内蒙古自治区法治政府实施纲要（2024-2024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　　03提高法治意识、加强依法行政</w:t>
      </w:r>
    </w:p>
    <w:p>
      <w:pPr>
        <w:ind w:left="0" w:right="0" w:firstLine="560"/>
        <w:spacing w:before="450" w:after="450" w:line="312" w:lineRule="auto"/>
      </w:pPr>
      <w:r>
        <w:rPr>
          <w:rFonts w:ascii="宋体" w:hAnsi="宋体" w:eastAsia="宋体" w:cs="宋体"/>
          <w:color w:val="000"/>
          <w:sz w:val="28"/>
          <w:szCs w:val="28"/>
        </w:rPr>
        <w:t xml:space="preserve">　　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　　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　　04加大宣传力度、营造法治氛围</w:t>
      </w:r>
    </w:p>
    <w:p>
      <w:pPr>
        <w:ind w:left="0" w:right="0" w:firstLine="560"/>
        <w:spacing w:before="450" w:after="450" w:line="312" w:lineRule="auto"/>
      </w:pPr>
      <w:r>
        <w:rPr>
          <w:rFonts w:ascii="宋体" w:hAnsi="宋体" w:eastAsia="宋体" w:cs="宋体"/>
          <w:color w:val="000"/>
          <w:sz w:val="28"/>
          <w:szCs w:val="28"/>
        </w:rPr>
        <w:t xml:space="preserve">　　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　　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　　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法治政府建设工作总结汇报篇5</w:t>
      </w:r>
    </w:p>
    <w:p>
      <w:pPr>
        <w:ind w:left="0" w:right="0" w:firstLine="560"/>
        <w:spacing w:before="450" w:after="450" w:line="312" w:lineRule="auto"/>
      </w:pPr>
      <w:r>
        <w:rPr>
          <w:rFonts w:ascii="宋体" w:hAnsi="宋体" w:eastAsia="宋体" w:cs="宋体"/>
          <w:color w:val="000"/>
          <w:sz w:val="28"/>
          <w:szCs w:val="28"/>
        </w:rPr>
        <w:t xml:space="preserve">　　2024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2024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2024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（一）科学制订年度工作计划。对照市委法治办相关工作部署，结合中心工作实际，抓紧研究制订2024年度中心法治政府建设工作计划，科学系统地谋划好全年法治政府建设工作。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（三）进一步完善依法履职制度体系。全面落实完成《服务标准体系建设工作方案》，2024年重点确保在公共资源交易服务标准化、现场管理规范化制度体系建设方面取得突破。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法治政府建设工作总结汇报篇6</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法治政府建设工作总结汇报篇7</w:t>
      </w:r>
    </w:p>
    <w:p>
      <w:pPr>
        <w:ind w:left="0" w:right="0" w:firstLine="560"/>
        <w:spacing w:before="450" w:after="450" w:line="312" w:lineRule="auto"/>
      </w:pPr>
      <w:r>
        <w:rPr>
          <w:rFonts w:ascii="宋体" w:hAnsi="宋体" w:eastAsia="宋体" w:cs="宋体"/>
          <w:color w:val="000"/>
          <w:sz w:val="28"/>
          <w:szCs w:val="28"/>
        </w:rPr>
        <w:t xml:space="preserve">　　2024年是贯彻落实《法治政府建设实施纲要（2024-2024年）》和《湖北省法治政府建设实施方案（2024-2024年）》的收官之年，也是法治政府建设承上启下的关键之年。为全力打好收官之战，打羸关键之役，全力巩固法治政府建设（2024-2024年）阶段成果，市文旅局坚持以习近平新时代中国特色社会主义思想为指导，全面贯彻落实习近平总书记全面依法治国新理念新思想新战略,认真对照《纲要》、《实施方案》和《2024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2024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2024年市文旅局加强了对行政执法人员的参加业务培训的情况进行督查和组织，全年共组织业务培训四次、每次两天，并对培训内容进行考核。通过培训不断地提升了行政执法人员业务知识和执法水平。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2024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2024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法治政府建设工作总结汇报篇8</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2024年度工作总结及2024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一、2024年度法治政府建设工作总结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二、2024年法治政府建设工作思路</w:t>
      </w:r>
    </w:p>
    <w:p>
      <w:pPr>
        <w:ind w:left="0" w:right="0" w:firstLine="560"/>
        <w:spacing w:before="450" w:after="450" w:line="312" w:lineRule="auto"/>
      </w:pPr>
      <w:r>
        <w:rPr>
          <w:rFonts w:ascii="宋体" w:hAnsi="宋体" w:eastAsia="宋体" w:cs="宋体"/>
          <w:color w:val="000"/>
          <w:sz w:val="28"/>
          <w:szCs w:val="28"/>
        </w:rPr>
        <w:t xml:space="preserve">　　2024年，我乡将继续贯彻落实国务院《全面推进依法行政实施纲要》，加快推进依法行政，建设法治政府的进程，重点抓好以下几项工作：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法治政府建设工作总结汇报篇9</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局坚持以习近平新时代中国特色社会主义思想为指导，全面贯彻落实党的十九大和十九届二中、三中全会精神，严格按照《法治政府建设实施纲要(2024-2024年)》、《XX县法治政府建设实施方案(2024-2024年)》(县委发〔2024〕40号)，深入推进法治政府建设各项工作，进一步提高我局依法行政的能力和水平，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2024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法治政府建设工作总结汇报篇10</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局坚持以习近平新时代中国特色社会主义思想为指导，全面贯彻落实党的十九大和十九届二中、三中全会精神，严格按照《法治政府建设实施纲要(2024-2024年)》、《XX县法治政府建设实施方案(2024-2024年)》(县委发〔2024〕40号)，深入推进法治政府建设各项工作，进一步提高我局依法行政的能力和水平，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2024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2024-10-19T06:15:54+08:00</dcterms:created>
  <dcterms:modified xsi:type="dcterms:W3CDTF">2024-10-19T06:15:54+08:00</dcterms:modified>
</cp:coreProperties>
</file>

<file path=docProps/custom.xml><?xml version="1.0" encoding="utf-8"?>
<Properties xmlns="http://schemas.openxmlformats.org/officeDocument/2006/custom-properties" xmlns:vt="http://schemas.openxmlformats.org/officeDocument/2006/docPropsVTypes"/>
</file>